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4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2"/>
          <w:szCs w:val="32"/>
          <w:rFonts w:ascii="Times New Roman" w:cs="Times New Roman" w:eastAsia="Times New Roman" w:hAnsi="Times New Roman"/>
        </w:rPr>
        <w:t xml:space="preserve">HỢP ĐỒNG ĐẶT CỌC</w:t>
      </w:r>
    </w:p>
    <w:p>
      <w:pPr>
        <w:spacing w:before="0" w:after="40" w:line="300" w:lineRule="auto"/>
        <w:jc w:val="center"/>
      </w:pPr>
      <w:r>
        <w:rPr>
          <w:b/>
          <w:bCs/>
          <w:sz w:val="26"/>
          <w:szCs w:val="26"/>
          <w:rFonts w:ascii="Times New Roman" w:cs="Times New Roman" w:eastAsia="Times New Roman" w:hAnsi="Times New Roman"/>
        </w:rPr>
        <w:t xml:space="preserve">(Bảo đảm việc ký hợp đồng chuyển nhượng, mua bán nhà ở, quyền sử dụng đất)</w:t>
      </w:r>
    </w:p>
    <w:p>
      <w:pPr>
        <w:spacing w:before="0" w:after="140" w:line="300" w:lineRule="auto"/>
        <w:jc w:val="center"/>
      </w:pPr>
      <w:r>
        <w:rPr>
          <w:sz w:val="26"/>
          <w:szCs w:val="26"/>
          <w:rFonts w:ascii="Times New Roman" w:cs="Times New Roman" w:eastAsia="Times New Roman" w:hAnsi="Times New Roman"/>
        </w:rPr>
        <w:t xml:space="preserve">Số: ......../20....../HĐĐC</w:t>
      </w:r>
    </w:p>
    <w:p>
      <w:pPr>
        <w:spacing w:before="0" w:after="20" w:line="300" w:lineRule="auto"/>
        <w:ind w:firstLine="567"/>
        <w:jc w:val="both"/>
      </w:pPr>
      <w:r>
        <w:rPr>
          <w:sz w:val="26"/>
          <w:szCs w:val="26"/>
          <w:rFonts w:ascii="Times New Roman" w:cs="Times New Roman" w:eastAsia="Times New Roman" w:hAnsi="Times New Roman"/>
        </w:rPr>
        <w:t xml:space="preserve">Căn cứ Bộ luật Dân sự 2015 (Điều 328 về đặt cọc);</w:t>
      </w:r>
    </w:p>
    <w:p>
      <w:pPr>
        <w:spacing w:before="0" w:after="20" w:line="300" w:lineRule="auto"/>
        <w:ind w:firstLine="567"/>
        <w:jc w:val="both"/>
      </w:pPr>
      <w:r>
        <w:rPr>
          <w:sz w:val="26"/>
          <w:szCs w:val="26"/>
          <w:rFonts w:ascii="Times New Roman" w:cs="Times New Roman" w:eastAsia="Times New Roman" w:hAnsi="Times New Roman"/>
        </w:rPr>
        <w:t xml:space="preserve">Căn cứ Luật Đất đai 2024; Luật Nhà ở 2023; Luật Kinh doanh bất động sản 2023 (nếu thuộc phạm vi áp dụng);</w:t>
      </w:r>
    </w:p>
    <w:p>
      <w:pPr>
        <w:spacing w:before="0" w:after="120" w:line="300" w:lineRule="auto"/>
        <w:ind w:firstLine="567"/>
        <w:jc w:val="both"/>
      </w:pPr>
      <w:r>
        <w:rPr>
          <w:sz w:val="26"/>
          <w:szCs w:val="26"/>
          <w:rFonts w:ascii="Times New Roman" w:cs="Times New Roman" w:eastAsia="Times New Roman" w:hAnsi="Times New Roman"/>
        </w:rPr>
        <w:t xml:space="preserve">Căn cứ nhu cầu và khả năng của hai bên, hôm nay tại ................................................, chúng tôi gồm:</w:t>
      </w:r>
    </w:p>
    <w:p>
      <w:pPr>
        <w:keepNext/>
        <w:spacing w:before="0" w:after="40" w:line="300" w:lineRule="auto"/>
        <w:jc w:val="left"/>
      </w:pPr>
      <w:r>
        <w:rPr>
          <w:b/>
          <w:bCs/>
          <w:sz w:val="26"/>
          <w:szCs w:val="26"/>
          <w:rFonts w:ascii="Times New Roman" w:cs="Times New Roman" w:eastAsia="Times New Roman" w:hAnsi="Times New Roman"/>
        </w:rPr>
        <w:t xml:space="preserve">BÊN ĐẶT CỌC, là bên mua (gọi là Bên A):</w:t>
      </w:r>
      <w:r>
        <w:rPr>
          <w:sz w:val="26"/>
          <w:szCs w:val="26"/>
          <w:rFonts w:ascii="Times New Roman" w:cs="Times New Roman" w:eastAsia="Times New Roman" w:hAnsi="Times New Roman"/>
        </w:rPr>
        <w:t xml:space="preserve"> (1)</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Số tài khoản, ngân hàng:</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BÊN NHẬN ĐẶT CỌC, là bên bán (gọi là Bên B):</w:t>
      </w:r>
      <w:r>
        <w:rPr>
          <w:sz w:val="26"/>
          <w:szCs w:val="26"/>
          <w:rFonts w:ascii="Times New Roman" w:cs="Times New Roman" w:eastAsia="Times New Roman" w:hAnsi="Times New Roman"/>
        </w:rPr>
        <w:t xml:space="preserve"> (1)</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Số tài khoản, ngân hàng:</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Vợ/chồng hoặc đồng sở hữu của Bên B (nếu có) (2):</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spacing w:before="0" w:after="100" w:line="300" w:lineRule="auto"/>
        <w:ind w:firstLine="567"/>
        <w:jc w:val="both"/>
      </w:pPr>
      <w:r>
        <w:rPr>
          <w:sz w:val="26"/>
          <w:szCs w:val="26"/>
          <w:rFonts w:ascii="Times New Roman" w:cs="Times New Roman" w:eastAsia="Times New Roman" w:hAnsi="Times New Roman"/>
        </w:rPr>
        <w:t xml:space="preserve">Hai bên cùng thỏa thuận ký hợp đồng đặt cọc với các điều khoản sau:</w:t>
      </w:r>
    </w:p>
    <w:p>
      <w:pPr>
        <w:keepNext/>
        <w:spacing w:before="40" w:after="100" w:line="300" w:lineRule="auto"/>
        <w:jc w:val="left"/>
      </w:pPr>
      <w:r>
        <w:rPr>
          <w:b/>
          <w:bCs/>
          <w:sz w:val="26"/>
          <w:szCs w:val="26"/>
          <w:rFonts w:ascii="Times New Roman" w:cs="Times New Roman" w:eastAsia="Times New Roman" w:hAnsi="Times New Roman"/>
        </w:rPr>
        <w:t xml:space="preserve">Điều 1. Tài sản dự kiến chuyển nhượng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Thửa đất số: ...........; tờ bản đồ số: ...........; địa chỉ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6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2. Diện tích đất: ........... m²; mục đích sử dụng:</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Thời hạn sử dụng đến:</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Nhà ở, tài sản gắn liền với đất (diện tích xây dựng, số tầng, kết cấu):</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4. Giấy chứng nhận số:</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Số vào sổ:</w:t>
      </w:r>
      <w:r>
        <w:rPr>
          <w:sz w:val="26"/>
          <w:szCs w:val="26"/>
          <w:rFonts w:ascii="Times New Roman" w:cs="Times New Roman" w:eastAsia="Times New Roman" w:hAnsi="Times New Roman"/>
        </w:rPr>
        <w:tab/>
      </w:r>
    </w:p>
    <w:p>
      <w:pPr>
        <w:tabs>
          <w:tab w:val="right" w:pos="4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Cơ quan cấp:</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Ngày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Người đứng tên trên Giấy chứng nhận:</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 xml:space="preserve">5. Tình trạng hiện tại (đang cho thuê, đang thế chấp, ghi chú khác) (3):</w:t>
      </w:r>
      <w:r>
        <w:rPr>
          <w:sz w:val="26"/>
          <w:szCs w:val="26"/>
          <w:rFonts w:ascii="Times New Roman" w:cs="Times New Roman" w:eastAsia="Times New Roman" w:hAnsi="Times New Roman"/>
        </w:rPr>
        <w:tab/>
      </w:r>
    </w:p>
    <w:p>
      <w:pPr>
        <w:keepNext/>
        <w:spacing w:before="40" w:after="100" w:line="300" w:lineRule="auto"/>
        <w:jc w:val="left"/>
      </w:pPr>
      <w:r>
        <w:rPr>
          <w:b/>
          <w:bCs/>
          <w:sz w:val="26"/>
          <w:szCs w:val="26"/>
          <w:rFonts w:ascii="Times New Roman" w:cs="Times New Roman" w:eastAsia="Times New Roman" w:hAnsi="Times New Roman"/>
        </w:rPr>
        <w:t xml:space="preserve">Điều 2. Giá dự kiến và tiền đặt cọc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Giá chuyển nhượng dự kiến (bằng số và bằng chữ):</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Bên A đặt cọc cho Bên B số tiền (bằng số và bằng chữ) (4):</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Hình thức giao tiền (tiền mặt/chuyển khoản) và thời điểm giao:</w:t>
      </w:r>
      <w:r>
        <w:rPr>
          <w:sz w:val="26"/>
          <w:szCs w:val="26"/>
          <w:rFonts w:ascii="Times New Roman" w:cs="Times New Roman" w:eastAsia="Times New Roman" w:hAnsi="Times New Roman"/>
        </w:rPr>
        <w:tab/>
      </w:r>
    </w:p>
    <w:p>
      <w:pPr>
        <w:spacing w:before="0" w:after="110" w:line="300" w:lineRule="auto"/>
        <w:ind w:left="280" w:firstLine="0"/>
        <w:jc w:val="both"/>
      </w:pPr>
      <w:r>
        <w:rPr>
          <w:sz w:val="26"/>
          <w:szCs w:val="26"/>
          <w:rFonts w:ascii="Times New Roman" w:cs="Times New Roman" w:eastAsia="Times New Roman" w:hAnsi="Times New Roman"/>
        </w:rPr>
        <w:t xml:space="preserve">4. Bên B ký nhận đã nhận đủ số tiền đặt cọc ngay khi ký hợp đồng này. Hợp đồng này đồng thời có giá trị biên nhận.</w:t>
      </w:r>
    </w:p>
    <w:p>
      <w:pPr>
        <w:keepNext/>
        <w:spacing w:before="40" w:after="100" w:line="300" w:lineRule="auto"/>
        <w:jc w:val="left"/>
      </w:pPr>
      <w:r>
        <w:rPr>
          <w:b/>
          <w:bCs/>
          <w:sz w:val="26"/>
          <w:szCs w:val="26"/>
          <w:rFonts w:ascii="Times New Roman" w:cs="Times New Roman" w:eastAsia="Times New Roman" w:hAnsi="Times New Roman"/>
        </w:rPr>
        <w:t xml:space="preserve">Điều 3. Thời hạn đặt cọc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Thời hạn đặt cọc: từ ngày ký hợp đồng này đến hết ngày ...... tháng ...... năm 20......</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Trong thời hạn trên, hai bên cùng đến tổ chức hành nghề công chứng tại:</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spacing w:before="0" w:after="110" w:line="300" w:lineRule="auto"/>
        <w:ind w:left="280" w:firstLine="0"/>
        <w:jc w:val="both"/>
      </w:pPr>
      <w:r>
        <w:rPr>
          <w:sz w:val="26"/>
          <w:szCs w:val="26"/>
          <w:rFonts w:ascii="Times New Roman" w:cs="Times New Roman" w:eastAsia="Times New Roman" w:hAnsi="Times New Roman"/>
        </w:rPr>
        <w:t xml:space="preserve">để ký hợp đồng chuyển nhượng (mua bán). Hai bên thống nhất ngày giờ ký bằng tin nhắn hoặc văn bản.</w:t>
      </w:r>
    </w:p>
    <w:p>
      <w:pPr>
        <w:keepNext/>
        <w:spacing w:before="40" w:after="100" w:line="300" w:lineRule="auto"/>
        <w:jc w:val="left"/>
      </w:pPr>
      <w:r>
        <w:rPr>
          <w:b/>
          <w:bCs/>
          <w:sz w:val="26"/>
          <w:szCs w:val="26"/>
          <w:rFonts w:ascii="Times New Roman" w:cs="Times New Roman" w:eastAsia="Times New Roman" w:hAnsi="Times New Roman"/>
        </w:rPr>
        <w:t xml:space="preserve">Điều 4. Cam kết của Bên B</w:t>
      </w:r>
    </w:p>
    <w:p>
      <w:pPr>
        <w:spacing w:before="0" w:after="60" w:line="300" w:lineRule="auto"/>
        <w:ind w:left="280" w:firstLine="0"/>
        <w:jc w:val="both"/>
      </w:pPr>
      <w:r>
        <w:rPr>
          <w:sz w:val="26"/>
          <w:szCs w:val="26"/>
          <w:rFonts w:ascii="Times New Roman" w:cs="Times New Roman" w:eastAsia="Times New Roman" w:hAnsi="Times New Roman"/>
        </w:rPr>
        <w:t xml:space="preserve">1. Bên B là người có quyền định đoạt hợp pháp đối với tài sản nêu tại Điều 1. Nếu là tài sản chung của vợ chồng hoặc của nhiều người, đã có thỏa thuận bằng văn bản của tất cả những người đó (2).</w:t>
      </w:r>
    </w:p>
    <w:p>
      <w:pPr>
        <w:spacing w:before="0" w:after="60" w:line="300" w:lineRule="auto"/>
        <w:ind w:left="280" w:firstLine="0"/>
        <w:jc w:val="both"/>
      </w:pPr>
      <w:r>
        <w:rPr>
          <w:sz w:val="26"/>
          <w:szCs w:val="26"/>
          <w:rFonts w:ascii="Times New Roman" w:cs="Times New Roman" w:eastAsia="Times New Roman" w:hAnsi="Times New Roman"/>
        </w:rPr>
        <w:t xml:space="preserve">2. Tài sản không có tranh chấp, không bị kê biên hoặc áp dụng biện pháp bảo đảm thi hành án, không bị áp dụng biện pháp khẩn cấp tạm thời, còn trong thời hạn sử dụng đất, chưa bán, chưa đặt cọc cho người khác.</w:t>
      </w:r>
    </w:p>
    <w:p>
      <w:pPr>
        <w:spacing w:before="0" w:after="60" w:line="300" w:lineRule="auto"/>
        <w:ind w:left="280" w:firstLine="0"/>
        <w:jc w:val="both"/>
      </w:pPr>
      <w:r>
        <w:rPr>
          <w:sz w:val="26"/>
          <w:szCs w:val="26"/>
          <w:rFonts w:ascii="Times New Roman" w:cs="Times New Roman" w:eastAsia="Times New Roman" w:hAnsi="Times New Roman"/>
        </w:rPr>
        <w:t xml:space="preserve">3. Tài sản không thuộc diện đã có thông báo, quyết định thu hồi đất, giải tỏa mà Bên B biết hoặc phải biết.</w:t>
      </w:r>
    </w:p>
    <w:p>
      <w:pPr>
        <w:spacing w:before="0" w:after="60" w:line="300" w:lineRule="auto"/>
        <w:ind w:left="280" w:firstLine="0"/>
        <w:jc w:val="both"/>
      </w:pPr>
      <w:r>
        <w:rPr>
          <w:sz w:val="26"/>
          <w:szCs w:val="26"/>
          <w:rFonts w:ascii="Times New Roman" w:cs="Times New Roman" w:eastAsia="Times New Roman" w:hAnsi="Times New Roman"/>
        </w:rPr>
        <w:t xml:space="preserve">4. Nếu tài sản đang thế chấp, Bên B cam kết giải chấp trước hoặc cùng lúc ký hợp đồng chuyển nhượng và nói rõ phương án này tại khoản 5 Điều 1.</w:t>
      </w:r>
    </w:p>
    <w:p>
      <w:pPr>
        <w:spacing w:before="0" w:after="110" w:line="300" w:lineRule="auto"/>
        <w:ind w:left="280" w:firstLine="0"/>
        <w:jc w:val="both"/>
      </w:pPr>
      <w:r>
        <w:rPr>
          <w:sz w:val="26"/>
          <w:szCs w:val="26"/>
          <w:rFonts w:ascii="Times New Roman" w:cs="Times New Roman" w:eastAsia="Times New Roman" w:hAnsi="Times New Roman"/>
        </w:rPr>
        <w:t xml:space="preserve">5. Cung cấp bản sao Giấy chứng nhận và giấy tờ tùy thân để Bên A kiểm tra, đối chiếu thông tin.</w:t>
      </w:r>
    </w:p>
    <w:p>
      <w:pPr>
        <w:keepNext/>
        <w:spacing w:before="40" w:after="100" w:line="300" w:lineRule="auto"/>
        <w:jc w:val="left"/>
      </w:pPr>
      <w:r>
        <w:rPr>
          <w:b/>
          <w:bCs/>
          <w:sz w:val="26"/>
          <w:szCs w:val="26"/>
          <w:rFonts w:ascii="Times New Roman" w:cs="Times New Roman" w:eastAsia="Times New Roman" w:hAnsi="Times New Roman"/>
        </w:rPr>
        <w:t xml:space="preserve">Điều 5. Nghĩa vụ của Bên A</w:t>
      </w:r>
    </w:p>
    <w:p>
      <w:pPr>
        <w:spacing w:before="0" w:after="60" w:line="300" w:lineRule="auto"/>
        <w:ind w:left="280" w:firstLine="0"/>
        <w:jc w:val="both"/>
      </w:pPr>
      <w:r>
        <w:rPr>
          <w:sz w:val="26"/>
          <w:szCs w:val="26"/>
          <w:rFonts w:ascii="Times New Roman" w:cs="Times New Roman" w:eastAsia="Times New Roman" w:hAnsi="Times New Roman"/>
        </w:rPr>
        <w:t xml:space="preserve">1. Giao đủ tiền đặt cọc đúng hạn như Điều 2.</w:t>
      </w:r>
    </w:p>
    <w:p>
      <w:pPr>
        <w:spacing w:before="0" w:after="110" w:line="300" w:lineRule="auto"/>
        <w:ind w:left="280" w:firstLine="0"/>
        <w:jc w:val="both"/>
      </w:pPr>
      <w:r>
        <w:rPr>
          <w:sz w:val="26"/>
          <w:szCs w:val="26"/>
          <w:rFonts w:ascii="Times New Roman" w:cs="Times New Roman" w:eastAsia="Times New Roman" w:hAnsi="Times New Roman"/>
        </w:rPr>
        <w:t xml:space="preserve">2. Cùng Bên B ký hợp đồng chuyển nhượng, thanh toán phần giá còn lại theo thỏa thuận khi hợp đồng đó được ký.</w:t>
      </w:r>
    </w:p>
    <w:p>
      <w:pPr>
        <w:keepNext/>
        <w:spacing w:before="40" w:after="100" w:line="300" w:lineRule="auto"/>
        <w:jc w:val="left"/>
      </w:pPr>
      <w:r>
        <w:rPr>
          <w:b/>
          <w:bCs/>
          <w:sz w:val="26"/>
          <w:szCs w:val="26"/>
          <w:rFonts w:ascii="Times New Roman" w:cs="Times New Roman" w:eastAsia="Times New Roman" w:hAnsi="Times New Roman"/>
        </w:rPr>
        <w:t xml:space="preserve">Điều 6. Xử lý tiền đặt cọc</w:t>
      </w:r>
    </w:p>
    <w:p>
      <w:pPr>
        <w:spacing w:before="0" w:after="60" w:line="300" w:lineRule="auto"/>
        <w:ind w:left="280" w:firstLine="0"/>
        <w:jc w:val="both"/>
      </w:pPr>
      <w:r>
        <w:rPr>
          <w:sz w:val="26"/>
          <w:szCs w:val="26"/>
          <w:rFonts w:ascii="Times New Roman" w:cs="Times New Roman" w:eastAsia="Times New Roman" w:hAnsi="Times New Roman"/>
        </w:rPr>
        <w:t xml:space="preserve">1. Hai bên ký hợp đồng chuyển nhượng đúng hạn: tiền đặt cọc được trừ vào giá chuyển nhượng.</w:t>
      </w:r>
    </w:p>
    <w:p>
      <w:pPr>
        <w:spacing w:before="0" w:after="60" w:line="300" w:lineRule="auto"/>
        <w:ind w:left="280" w:firstLine="0"/>
        <w:jc w:val="both"/>
      </w:pPr>
      <w:r>
        <w:rPr>
          <w:sz w:val="26"/>
          <w:szCs w:val="26"/>
          <w:rFonts w:ascii="Times New Roman" w:cs="Times New Roman" w:eastAsia="Times New Roman" w:hAnsi="Times New Roman"/>
        </w:rPr>
        <w:t xml:space="preserve">2. Bên A từ chối ký hợp đồng chuyển nhượng, hoặc không thực hiện đúng thỏa thuận mà không có lý do chính đáng: tiền đặt cọc thuộc về Bên B.</w:t>
      </w:r>
    </w:p>
    <w:p>
      <w:pPr>
        <w:spacing w:before="0" w:after="60" w:line="300" w:lineRule="auto"/>
        <w:ind w:left="280" w:firstLine="0"/>
        <w:jc w:val="both"/>
      </w:pPr>
      <w:r>
        <w:rPr>
          <w:sz w:val="26"/>
          <w:szCs w:val="26"/>
          <w:rFonts w:ascii="Times New Roman" w:cs="Times New Roman" w:eastAsia="Times New Roman" w:hAnsi="Times New Roman"/>
        </w:rPr>
        <w:t xml:space="preserve">3. Bên B từ chối ký, hoặc bán cho người khác: Bên B trả lại cho Bên A tiền đặt cọc và một khoản tiền tương đương số tiền đặt cọc, trừ trường hợp hai bên thỏa thuận khác tại khoản 6 (5).</w:t>
      </w:r>
    </w:p>
    <w:p>
      <w:pPr>
        <w:spacing w:before="0" w:after="60" w:line="300" w:lineRule="auto"/>
        <w:ind w:left="280" w:firstLine="0"/>
        <w:jc w:val="both"/>
      </w:pPr>
      <w:r>
        <w:rPr>
          <w:sz w:val="26"/>
          <w:szCs w:val="26"/>
          <w:rFonts w:ascii="Times New Roman" w:cs="Times New Roman" w:eastAsia="Times New Roman" w:hAnsi="Times New Roman"/>
        </w:rPr>
        <w:t xml:space="preserve">4. Hai bên đều không có lỗi, hoặc do sự kiện bất khả kháng, hoặc do Nhà nước thu hồi đất, hoặc cơ quan có thẩm quyền từ chối đăng ký: Bên B hoàn trả nguyên tiền đặt cọc, không phạt.</w:t>
      </w:r>
    </w:p>
    <w:p>
      <w:pPr>
        <w:spacing w:before="0" w:after="60" w:line="300" w:lineRule="auto"/>
        <w:ind w:left="280" w:firstLine="0"/>
        <w:jc w:val="both"/>
      </w:pPr>
      <w:r>
        <w:rPr>
          <w:sz w:val="26"/>
          <w:szCs w:val="26"/>
          <w:rFonts w:ascii="Times New Roman" w:cs="Times New Roman" w:eastAsia="Times New Roman" w:hAnsi="Times New Roman"/>
        </w:rPr>
        <w:t xml:space="preserve">5. Bên B hoàn trả tiền đặt cọc trong thời hạn ...... ngày kể từ ngày phát sinh nghĩa vụ hoàn trả.</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6. Thỏa thuận khác về mức phạt cọc (nếu có):</w:t>
      </w:r>
      <w:r>
        <w:rPr>
          <w:sz w:val="26"/>
          <w:szCs w:val="26"/>
          <w:rFonts w:ascii="Times New Roman" w:cs="Times New Roman" w:eastAsia="Times New Roman" w:hAnsi="Times New Roman"/>
        </w:rPr>
        <w:tab/>
      </w:r>
    </w:p>
    <w:p>
      <w:pPr>
        <w:spacing w:before="0" w:after="110" w:line="300" w:lineRule="auto"/>
        <w:ind w:left="280" w:firstLine="0"/>
        <w:jc w:val="both"/>
      </w:pPr>
      <w:r>
        <w:rPr>
          <w:sz w:val="26"/>
          <w:szCs w:val="26"/>
          <w:rFonts w:ascii="Times New Roman" w:cs="Times New Roman" w:eastAsia="Times New Roman" w:hAnsi="Times New Roman"/>
        </w:rPr>
        <w:t xml:space="preserve">7. Việc thỏa thuận thêm phạt vi phạm hoặc bồi thường thiệt hại chỉ có hiệu lực khi ghi rõ vào hợp đồng này hoặc phụ lục.</w:t>
      </w:r>
    </w:p>
    <w:p>
      <w:pPr>
        <w:keepNext/>
        <w:spacing w:before="40" w:after="100" w:line="300" w:lineRule="auto"/>
        <w:jc w:val="left"/>
      </w:pPr>
      <w:r>
        <w:rPr>
          <w:b/>
          <w:bCs/>
          <w:sz w:val="26"/>
          <w:szCs w:val="26"/>
          <w:rFonts w:ascii="Times New Roman" w:cs="Times New Roman" w:eastAsia="Times New Roman" w:hAnsi="Times New Roman"/>
        </w:rPr>
        <w:t xml:space="preserve">Điều 7. Thuế, phí và chi phí</w:t>
      </w:r>
    </w:p>
    <w:p>
      <w:pPr>
        <w:spacing w:before="0" w:after="110" w:line="300" w:lineRule="auto"/>
        <w:ind w:left="280" w:firstLine="0"/>
        <w:jc w:val="both"/>
      </w:pPr>
      <w:r>
        <w:rPr>
          <w:sz w:val="26"/>
          <w:szCs w:val="26"/>
          <w:rFonts w:ascii="Times New Roman" w:cs="Times New Roman" w:eastAsia="Times New Roman" w:hAnsi="Times New Roman"/>
        </w:rPr>
        <w:t xml:space="preserve">Thuế, lệ phí, phí công chứng và các chi phí khi ký hợp đồng chuyển nhượng, đăng ký biến động do hai bên thỏa thuận. Nếu không thỏa thuận, thực hiện theo quy định của pháp luật tại thời điểm giao dịch.</w:t>
      </w:r>
    </w:p>
    <w:p>
      <w:pPr>
        <w:keepNext/>
        <w:spacing w:before="40" w:after="100" w:line="300" w:lineRule="auto"/>
        <w:jc w:val="left"/>
      </w:pPr>
      <w:r>
        <w:rPr>
          <w:b/>
          <w:bCs/>
          <w:sz w:val="26"/>
          <w:szCs w:val="26"/>
          <w:rFonts w:ascii="Times New Roman" w:cs="Times New Roman" w:eastAsia="Times New Roman" w:hAnsi="Times New Roman"/>
        </w:rPr>
        <w:t xml:space="preserve">Điều 8. Giải quyết tranh chấp</w:t>
      </w:r>
    </w:p>
    <w:p>
      <w:pPr>
        <w:spacing w:before="0" w:after="110" w:line="300" w:lineRule="auto"/>
        <w:ind w:left="280" w:firstLine="0"/>
        <w:jc w:val="both"/>
      </w:pPr>
      <w:r>
        <w:rPr>
          <w:sz w:val="26"/>
          <w:szCs w:val="26"/>
          <w:rFonts w:ascii="Times New Roman" w:cs="Times New Roman" w:eastAsia="Times New Roman" w:hAnsi="Times New Roman"/>
        </w:rPr>
        <w:t xml:space="preserve">Tranh chấp phát sinh được hai bên thương lượng, hòa giải. Nếu không thỏa thuận được, mỗi bên có quyền khởi kiện tại Tòa án nhân dân có thẩm quyền theo quy định của pháp luật.</w:t>
      </w:r>
    </w:p>
    <w:p>
      <w:pPr>
        <w:keepNext/>
        <w:spacing w:before="40" w:after="100" w:line="300" w:lineRule="auto"/>
        <w:jc w:val="left"/>
      </w:pPr>
      <w:r>
        <w:rPr>
          <w:b/>
          <w:bCs/>
          <w:sz w:val="26"/>
          <w:szCs w:val="26"/>
          <w:rFonts w:ascii="Times New Roman" w:cs="Times New Roman" w:eastAsia="Times New Roman" w:hAnsi="Times New Roman"/>
        </w:rPr>
        <w:t xml:space="preserve">Điều 9. Điều khoản chung</w:t>
      </w:r>
    </w:p>
    <w:p>
      <w:pPr>
        <w:spacing w:before="0" w:after="60" w:line="300" w:lineRule="auto"/>
        <w:ind w:left="280" w:firstLine="0"/>
        <w:jc w:val="both"/>
      </w:pPr>
      <w:r>
        <w:rPr>
          <w:sz w:val="26"/>
          <w:szCs w:val="26"/>
          <w:rFonts w:ascii="Times New Roman" w:cs="Times New Roman" w:eastAsia="Times New Roman" w:hAnsi="Times New Roman"/>
        </w:rPr>
        <w:t xml:space="preserve">1. Hai bên đã đọc, hiểu rõ quyền, nghĩa vụ và hậu quả pháp lý; cam kết ký hợp đồng tự nguyện, không bị lừa dối, đe dọa.</w:t>
      </w:r>
    </w:p>
    <w:p>
      <w:pPr>
        <w:spacing w:before="0" w:after="60" w:line="300" w:lineRule="auto"/>
        <w:ind w:left="280" w:firstLine="0"/>
        <w:jc w:val="both"/>
      </w:pPr>
      <w:r>
        <w:rPr>
          <w:sz w:val="26"/>
          <w:szCs w:val="26"/>
          <w:rFonts w:ascii="Times New Roman" w:cs="Times New Roman" w:eastAsia="Times New Roman" w:hAnsi="Times New Roman"/>
        </w:rPr>
        <w:t xml:space="preserve">2. Mọi sửa đổi, bổ sung phải lập thành văn bản có chữ ký của hai bên.</w:t>
      </w:r>
    </w:p>
    <w:p>
      <w:pPr>
        <w:spacing w:before="0" w:after="160" w:line="300" w:lineRule="auto"/>
        <w:ind w:left="280" w:firstLine="0"/>
        <w:jc w:val="both"/>
      </w:pPr>
      <w:r>
        <w:rPr>
          <w:sz w:val="26"/>
          <w:szCs w:val="26"/>
          <w:rFonts w:ascii="Times New Roman" w:cs="Times New Roman" w:eastAsia="Times New Roman" w:hAnsi="Times New Roman"/>
        </w:rPr>
        <w:t xml:space="preserve">3. Hợp đồng có hiệu lực từ ngày ký, lập thành ...... bản, mỗi bên giữ ...... bản, các bản có giá trị như nhau (6).</w:t>
      </w:r>
    </w:p>
    <w:p>
      <w:pPr>
        <w:keepNext/>
        <w:spacing w:before="0" w:after="60" w:line="300" w:lineRule="auto"/>
        <w:jc w:val="left"/>
      </w:pPr>
      <w:r>
        <w:rPr>
          <w:b/>
          <w:bCs/>
          <w:sz w:val="26"/>
          <w:szCs w:val="26"/>
          <w:rFonts w:ascii="Times New Roman" w:cs="Times New Roman" w:eastAsia="Times New Roman" w:hAnsi="Times New Roman"/>
        </w:rPr>
        <w:t xml:space="preserve">Danh mục giấy tờ kèm theo:</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79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79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Giấy tờ, tài liệu kèm theo</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7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Giấy chứng nhận quyền sử dụng đất, quyền sở hữu nhà ở và tài sản khác gắn liền với đất</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7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căn cước công dân hoặc giấy tờ tùy thân của các bên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7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Văn bản thỏa thuận của vợ chồng hoặc các đồng sở hữu về việc đặt cọc, bán tài sản (nếu là tài sản chung)</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7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xác nhận tình trạng hôn nhân hoặc giấy tờ chứng minh tài sản riêng (nếu có)</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7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Chứng từ chuyển tiền đặt cọc (nếu chuyển khoản)</w:t>
            </w:r>
          </w:p>
        </w:tc>
      </w:tr>
    </w:tbl>
    <w:p>
      <w:pPr>
        <w:spacing w:before="0" w:after="16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BÊN ĐẶT CỌC (A)</w:t>
            </w:r>
          </w:p>
          <w:p>
            <w:pPr>
              <w:spacing w:before="0" w:after="0" w:line="300" w:lineRule="auto"/>
              <w:jc w:val="center"/>
            </w:pPr>
            <w:r>
              <w:rPr>
                <w:i/>
                <w:iCs/>
                <w:sz w:val="26"/>
                <w:szCs w:val="26"/>
                <w:rFonts w:ascii="Times New Roman" w:cs="Times New Roman" w:eastAsia="Times New Roman" w:hAnsi="Times New Roman"/>
              </w:rPr>
              <w:t xml:space="preserve">(Ký, ghi rõ họ tên)</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BÊN NHẬN ĐẶT CỌC (B)</w:t>
            </w:r>
          </w:p>
          <w:p>
            <w:pPr>
              <w:spacing w:before="0" w:after="0" w:line="300" w:lineRule="auto"/>
              <w:jc w:val="center"/>
            </w:pPr>
            <w:r>
              <w:rPr>
                <w:i/>
                <w:iCs/>
                <w:sz w:val="26"/>
                <w:szCs w:val="26"/>
                <w:rFonts w:ascii="Times New Roman" w:cs="Times New Roman" w:eastAsia="Times New Roman" w:hAnsi="Times New Roman"/>
              </w:rPr>
              <w:t xml:space="preserve">(Ký, ghi rõ họ tên)</w:t>
            </w:r>
          </w:p>
          <w:p>
            <w:pPr>
              <w:spacing w:before="0" w:after="700" w:line="300" w:lineRule="auto"/>
              <w:jc w:val="both"/>
            </w:pPr>
          </w:p>
          <w:p>
            <w:pPr>
              <w:spacing w:before="0" w:after="0" w:line="300" w:lineRule="auto"/>
              <w:jc w:val="center"/>
            </w:pPr>
          </w:p>
        </w:tc>
      </w:tr>
    </w:tbl>
    <w:p>
      <w:pPr>
        <w:spacing w:before="0" w:after="6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VỢ/CHỒNG, ĐỒNG SỞ HỮU CỦA B</w:t>
            </w:r>
          </w:p>
          <w:p>
            <w:pPr>
              <w:spacing w:before="0" w:after="0" w:line="300" w:lineRule="auto"/>
              <w:jc w:val="center"/>
            </w:pPr>
            <w:r>
              <w:rPr>
                <w:i/>
                <w:iCs/>
                <w:sz w:val="26"/>
                <w:szCs w:val="26"/>
                <w:rFonts w:ascii="Times New Roman" w:cs="Times New Roman" w:eastAsia="Times New Roman" w:hAnsi="Times New Roman"/>
              </w:rPr>
              <w:t xml:space="preserve">(Ký, ghi rõ họ tên (nếu có))</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LÀM CHỨNG</w:t>
            </w:r>
          </w:p>
          <w:p>
            <w:pPr>
              <w:spacing w:before="0" w:after="0" w:line="300" w:lineRule="auto"/>
              <w:jc w:val="center"/>
            </w:pPr>
            <w:r>
              <w:rPr>
                <w:i/>
                <w:iCs/>
                <w:sz w:val="26"/>
                <w:szCs w:val="26"/>
                <w:rFonts w:ascii="Times New Roman" w:cs="Times New Roman" w:eastAsia="Times New Roman" w:hAnsi="Times New Roman"/>
              </w:rPr>
              <w:t xml:space="preserve">(Ký, ghi rõ họ tên (nếu có))</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HỢP ĐỒNG ĐẶT CỌC</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Cá nhân ghi họ tên, số CCCD hoặc số định danh cá nhân, nơi cư trú theo xã/phường, tỉnh/thành phố. Không dùng thông tin sổ hộ khẩu. Tổ chức ghi tên theo giấy đăng ký doanh nghiệp và người đại diện.</w:t>
            </w:r>
          </w:p>
          <w:p>
            <w:pPr>
              <w:spacing w:before="0" w:after="70" w:line="280" w:lineRule="auto"/>
              <w:jc w:val="left"/>
            </w:pPr>
            <w:r>
              <w:rPr>
                <w:sz w:val="26"/>
                <w:szCs w:val="26"/>
                <w:rFonts w:ascii="Times New Roman" w:cs="Times New Roman" w:eastAsia="Times New Roman" w:hAnsi="Times New Roman"/>
              </w:rPr>
              <w:t xml:space="preserve">(2) Tài sản chung của vợ chồng là bất động sản: định đoạt phải có thỏa thuận bằng văn bản của cả hai vợ chồng (khoản 2 Điều 35 Luật Hôn nhân và gia đình 2014). Thiếu chữ ký của một người dễ dẫn đến tranh chấp hoặc vô hiệu.</w:t>
            </w:r>
          </w:p>
          <w:p>
            <w:pPr>
              <w:spacing w:before="0" w:after="70" w:line="280" w:lineRule="auto"/>
              <w:jc w:val="left"/>
            </w:pPr>
            <w:r>
              <w:rPr>
                <w:sz w:val="26"/>
                <w:szCs w:val="26"/>
                <w:rFonts w:ascii="Times New Roman" w:cs="Times New Roman" w:eastAsia="Times New Roman" w:hAnsi="Times New Roman"/>
              </w:rPr>
              <w:t xml:space="preserve">(3) Ghi thật tình trạng: đang thế chấp, đang cho thuê, có người ở nhờ, đang chờ cấp đổi Giấy chứng nhận. Không ghi thì rủi ro dồn sang Bên A.</w:t>
            </w:r>
          </w:p>
          <w:p>
            <w:pPr>
              <w:spacing w:before="0" w:after="70" w:line="280" w:lineRule="auto"/>
              <w:jc w:val="left"/>
            </w:pPr>
            <w:r>
              <w:rPr>
                <w:sz w:val="26"/>
                <w:szCs w:val="26"/>
                <w:rFonts w:ascii="Times New Roman" w:cs="Times New Roman" w:eastAsia="Times New Roman" w:hAnsi="Times New Roman"/>
              </w:rPr>
              <w:t xml:space="preserve">(4) Pháp luật không quy định mức đặt cọc chung cho nhà đất tư nhân. Hai bên tự thỏa thuận và nên ghi rõ bằng số, bằng chữ. Riêng nhà ở hình thành trong tương lai của chủ đầu tư dự án, Luật Kinh doanh bất động sản 2023 giới hạn tiền đặt cọc không quá 5% giá bán. Mẫu này không dùng cho trường hợp đó.</w:t>
            </w:r>
          </w:p>
          <w:p>
            <w:pPr>
              <w:spacing w:before="0" w:after="70" w:line="280" w:lineRule="auto"/>
              <w:jc w:val="left"/>
            </w:pPr>
            <w:r>
              <w:rPr>
                <w:sz w:val="26"/>
                <w:szCs w:val="26"/>
                <w:rFonts w:ascii="Times New Roman" w:cs="Times New Roman" w:eastAsia="Times New Roman" w:hAnsi="Times New Roman"/>
              </w:rPr>
              <w:t xml:space="preserve">(5) Nếu không thỏa thuận khác, bên nhận cọc từ chối thì trả lại tiền cọc và một khoản tương đương (khoản 2 Điều 328 Bộ luật Dân sự 2015).</w:t>
            </w:r>
          </w:p>
          <w:p>
            <w:pPr>
              <w:spacing w:before="0" w:after="70" w:line="280" w:lineRule="auto"/>
              <w:jc w:val="left"/>
            </w:pPr>
            <w:r>
              <w:rPr>
                <w:sz w:val="26"/>
                <w:szCs w:val="26"/>
                <w:rFonts w:ascii="Times New Roman" w:cs="Times New Roman" w:eastAsia="Times New Roman" w:hAnsi="Times New Roman"/>
              </w:rPr>
              <w:t xml:space="preserve">(6) Hai bên có thể công chứng hợp đồng đặt cọc nếu muốn tăng giá trị chứng cứ. Việc này không bắt buộc.</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Đặt cọc là việc một bên giao cho bên kia tiền hoặc tài sản khác trong một thời hạn để bảo đảm giao kết hoặc thực hiện hợp đồng (Điều 328 Bộ luật Dân sự 2015). Từ chối giao kết thì bên đặt cọc mất cọc, bên nhận cọc phải trả lại cọc và một khoản tương đương.</w:t>
            </w:r>
          </w:p>
          <w:p>
            <w:pPr>
              <w:spacing w:before="0" w:after="70" w:line="280" w:lineRule="auto"/>
              <w:jc w:val="left"/>
            </w:pPr>
            <w:r>
              <w:rPr>
                <w:sz w:val="26"/>
                <w:szCs w:val="26"/>
                <w:rFonts w:ascii="Times New Roman" w:cs="Times New Roman" w:eastAsia="Times New Roman" w:hAnsi="Times New Roman"/>
              </w:rPr>
              <w:t xml:space="preserve">• Hợp đồng đặt cọc không thuộc nhóm bắt buộc công chứng, chứng thực. Hợp đồng chuyển nhượng quyền sử dụng đất và hợp đồng mua bán nhà ở thì phải công chứng hoặc chứng thực, trừ trường hợp luật quy định khác (Điều 27 Luật Đất đai 2024; Điều 164 Luật Nhà ở 2023).</w:t>
            </w:r>
          </w:p>
          <w:p>
            <w:pPr>
              <w:spacing w:before="0" w:after="70" w:line="280" w:lineRule="auto"/>
              <w:jc w:val="left"/>
            </w:pPr>
            <w:r>
              <w:rPr>
                <w:sz w:val="26"/>
                <w:szCs w:val="26"/>
                <w:rFonts w:ascii="Times New Roman" w:cs="Times New Roman" w:eastAsia="Times New Roman" w:hAnsi="Times New Roman"/>
              </w:rPr>
              <w:t xml:space="preserve">• Trước khi đặt cọc, kiểm tra điều kiện chuyển nhượng: có Giấy chứng nhận, đất không tranh chấp, không bị kê biên, còn thời hạn sử dụng (Điều 45 Luật Đất đai 2024).</w:t>
            </w:r>
          </w:p>
          <w:p>
            <w:pPr>
              <w:spacing w:before="0" w:after="70" w:line="280" w:lineRule="auto"/>
              <w:jc w:val="left"/>
            </w:pPr>
            <w:r>
              <w:rPr>
                <w:sz w:val="26"/>
                <w:szCs w:val="26"/>
                <w:rFonts w:ascii="Times New Roman" w:cs="Times New Roman" w:eastAsia="Times New Roman" w:hAnsi="Times New Roman"/>
              </w:rPr>
              <w:t xml:space="preserve">• Nghị quyết 03/2026/NQ-HĐTP của Hội đồng Thẩm phán TAND tối cao (có hiệu lực từ 15/10/2026) hướng dẫn giải quyết tranh chấp đặt cọc. Nên đọc văn bản chính thức khi xảy ra tranh chấp.</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luật hiện hành (cập nhật 10/2026), không phải mẫu bắt buộc do cơ quan nhà nước ban hành. Chỉ mang tính tham khảo, không thay thế tư vấn pháp lý cho từng giao dịch.</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rà soát hợp đồng đặt cọc?</w:t>
            </w:r>
          </w:p>
          <w:p>
            <w:pPr>
              <w:spacing w:before="0" w:after="70" w:line="280" w:lineRule="auto"/>
              <w:jc w:val="left"/>
            </w:pPr>
            <w:r>
              <w:rPr>
                <w:sz w:val="26"/>
                <w:szCs w:val="26"/>
                <w:rFonts w:ascii="Times New Roman" w:cs="Times New Roman" w:eastAsia="Times New Roman" w:hAnsi="Times New Roman"/>
              </w:rPr>
              <w:t xml:space="preserve">Luật sư Công ty Luật TNHH Dragon kiểm tra giấy tờ pháp lý của tài sản, soạn hợp đồng đặt cọc theo đúng giao dịch của bạn, tư vấn công chứng và đại diện đòi cọc khi có tranh chấp.</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hợp đồng đặt cọc mua bán nhà đất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đặt cọc mua bán nhà đất 2026</dc:title>
  <dc:creator>Công ty Luật TNHH Dragon</dc:creator>
  <dc:description>Mẫu hợp đồng đặt cọc cập nhật 10/2026 - Công ty Luật TNHH Dragon</dc:description>
  <cp:lastModifiedBy>Un-named</cp:lastModifiedBy>
  <cp:revision>1</cp:revision>
  <dcterms:created xsi:type="dcterms:W3CDTF">2026-10-27T06:36:14.368Z</dcterms:created>
  <dcterms:modified xsi:type="dcterms:W3CDTF">2026-10-27T06:36:14.368Z</dcterms:modified>
</cp:coreProperties>
</file>

<file path=docProps/custom.xml><?xml version="1.0" encoding="utf-8"?>
<Properties xmlns="http://schemas.openxmlformats.org/officeDocument/2006/custom-properties" xmlns:vt="http://schemas.openxmlformats.org/officeDocument/2006/docPropsVTypes"/>
</file>