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4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HỢP ĐỒNG MUA BÁN HÀNG HÓA</w:t>
      </w:r>
    </w:p>
    <w:p>
      <w:pPr>
        <w:spacing w:before="0" w:after="40" w:line="300" w:lineRule="auto"/>
        <w:jc w:val="center"/>
      </w:pPr>
      <w:r>
        <w:rPr>
          <w:b/>
          <w:bCs/>
          <w:sz w:val="26"/>
          <w:szCs w:val="26"/>
          <w:rFonts w:ascii="Times New Roman" w:cs="Times New Roman" w:eastAsia="Times New Roman" w:hAnsi="Times New Roman"/>
        </w:rPr>
        <w:t xml:space="preserve">(Mua bán tài sản là động sản)</w:t>
      </w:r>
    </w:p>
    <w:p>
      <w:pPr>
        <w:spacing w:before="0" w:after="140" w:line="300" w:lineRule="auto"/>
        <w:jc w:val="center"/>
      </w:pPr>
      <w:r>
        <w:rPr>
          <w:sz w:val="26"/>
          <w:szCs w:val="26"/>
          <w:rFonts w:ascii="Times New Roman" w:cs="Times New Roman" w:eastAsia="Times New Roman" w:hAnsi="Times New Roman"/>
        </w:rPr>
        <w:t xml:space="preserve">Số: ......../20....../HĐMB</w:t>
      </w:r>
    </w:p>
    <w:p>
      <w:pPr>
        <w:spacing w:before="0" w:after="20" w:line="300" w:lineRule="auto"/>
        <w:ind w:firstLine="567"/>
        <w:jc w:val="both"/>
      </w:pPr>
      <w:r>
        <w:rPr>
          <w:sz w:val="26"/>
          <w:szCs w:val="26"/>
          <w:rFonts w:ascii="Times New Roman" w:cs="Times New Roman" w:eastAsia="Times New Roman" w:hAnsi="Times New Roman"/>
        </w:rPr>
        <w:t xml:space="preserve">Căn cứ Bộ luật Dân sự 2015 (các quy định về hợp đồng mua bán tài sản);</w:t>
      </w:r>
    </w:p>
    <w:p>
      <w:pPr>
        <w:spacing w:before="0" w:after="20" w:line="300" w:lineRule="auto"/>
        <w:ind w:firstLine="567"/>
        <w:jc w:val="both"/>
      </w:pPr>
      <w:r>
        <w:rPr>
          <w:sz w:val="26"/>
          <w:szCs w:val="26"/>
          <w:rFonts w:ascii="Times New Roman" w:cs="Times New Roman" w:eastAsia="Times New Roman" w:hAnsi="Times New Roman"/>
        </w:rPr>
        <w:t xml:space="preserve">Căn cứ Luật Thương mại 2005 (áp dụng khi có thương nhân tham gia);</w:t>
      </w:r>
    </w:p>
    <w:p>
      <w:pPr>
        <w:spacing w:before="0" w:after="120" w:line="300" w:lineRule="auto"/>
        <w:ind w:firstLine="567"/>
        <w:jc w:val="both"/>
      </w:pPr>
      <w:r>
        <w:rPr>
          <w:sz w:val="26"/>
          <w:szCs w:val="26"/>
          <w:rFonts w:ascii="Times New Roman" w:cs="Times New Roman" w:eastAsia="Times New Roman" w:hAnsi="Times New Roman"/>
        </w:rPr>
        <w:t xml:space="preserve">Căn cứ nhu cầu và khả năng của các bên. Hai bên cùng thỏa thuận ký hợp đồng này như sau:</w:t>
      </w:r>
    </w:p>
    <w:p>
      <w:pPr>
        <w:keepNext/>
        <w:spacing w:before="0" w:after="40" w:line="300" w:lineRule="auto"/>
        <w:jc w:val="left"/>
      </w:pPr>
      <w:r>
        <w:rPr>
          <w:b/>
          <w:bCs/>
          <w:sz w:val="26"/>
          <w:szCs w:val="26"/>
          <w:rFonts w:ascii="Times New Roman" w:cs="Times New Roman" w:eastAsia="Times New Roman" w:hAnsi="Times New Roman"/>
        </w:rPr>
        <w:t xml:space="preserve">BÊN BÁN (gọi là Bên A):</w:t>
      </w:r>
      <w:r>
        <w:rPr>
          <w:sz w:val="26"/>
          <w:szCs w:val="26"/>
          <w:rFonts w:ascii="Times New Roman" w:cs="Times New Roman" w:eastAsia="Times New Roman" w:hAnsi="Times New Roman"/>
        </w:rPr>
        <w:t xml:space="preserve"> (1)</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cá nhân/tổ chức:</w:t>
      </w:r>
      <w:r>
        <w:rPr>
          <w:sz w:val="26"/>
          <w:szCs w:val="26"/>
          <w:rFonts w:ascii="Times New Roman" w:cs="Times New Roman" w:eastAsia="Times New Roman" w:hAnsi="Times New Roman"/>
        </w:rPr>
        <w:tab/>
      </w:r>
    </w:p>
    <w:p>
      <w:pPr>
        <w:tabs>
          <w:tab w:val="right" w:pos="6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 hoặc mã số thuế:</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cư trú/trụ sở (số nhà, đường,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đại diện (nếu là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Chức vụ:</w:t>
      </w:r>
      <w:r>
        <w:rPr>
          <w:sz w:val="26"/>
          <w:szCs w:val="26"/>
          <w:rFonts w:ascii="Times New Roman" w:cs="Times New Roman" w:eastAsia="Times New Roman" w:hAnsi="Times New Roman"/>
        </w:rPr>
        <w:tab/>
      </w:r>
    </w:p>
    <w:p>
      <w:pPr>
        <w:tabs>
          <w:tab w:val="right" w:pos="36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MUA (gọi là Bên B):</w:t>
      </w:r>
      <w:r>
        <w:rPr>
          <w:sz w:val="26"/>
          <w:szCs w:val="26"/>
          <w:rFonts w:ascii="Times New Roman" w:cs="Times New Roman" w:eastAsia="Times New Roman" w:hAnsi="Times New Roman"/>
        </w:rPr>
        <w:t xml:space="preserve"> (1)</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cá nhân/tổ chức:</w:t>
      </w:r>
      <w:r>
        <w:rPr>
          <w:sz w:val="26"/>
          <w:szCs w:val="26"/>
          <w:rFonts w:ascii="Times New Roman" w:cs="Times New Roman" w:eastAsia="Times New Roman" w:hAnsi="Times New Roman"/>
        </w:rPr>
        <w:tab/>
      </w:r>
    </w:p>
    <w:p>
      <w:pPr>
        <w:tabs>
          <w:tab w:val="right" w:pos="6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 hoặc mã số thuế:</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cư trú/trụ sở (số nhà, đường,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đại diện (nếu là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Chức vụ:</w:t>
      </w:r>
      <w:r>
        <w:rPr>
          <w:sz w:val="26"/>
          <w:szCs w:val="26"/>
          <w:rFonts w:ascii="Times New Roman" w:cs="Times New Roman" w:eastAsia="Times New Roman" w:hAnsi="Times New Roman"/>
        </w:rPr>
        <w:tab/>
      </w:r>
    </w:p>
    <w:p>
      <w:pPr>
        <w:tabs>
          <w:tab w:val="right" w:pos="36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Số tài khoản, ngân hàng:</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1. Hàng hóa mua bán</w:t>
      </w:r>
    </w:p>
    <w:p>
      <w:pPr>
        <w:spacing w:before="0" w:after="80" w:line="300" w:lineRule="auto"/>
        <w:ind w:firstLine="567"/>
        <w:jc w:val="both"/>
      </w:pPr>
      <w:r>
        <w:rPr>
          <w:sz w:val="26"/>
          <w:szCs w:val="26"/>
          <w:rFonts w:ascii="Times New Roman" w:cs="Times New Roman" w:eastAsia="Times New Roman" w:hAnsi="Times New Roman"/>
        </w:rPr>
        <w:t xml:space="preserve">Bên A đồng ý bán và Bên B đồng ý mua hàng hóa với tên gọi, số lượng, đơn giá như sau:</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600"/>
        <w:gridCol w:w="3000"/>
        <w:gridCol w:w="900"/>
        <w:gridCol w:w="1000"/>
        <w:gridCol w:w="1500"/>
        <w:gridCol w:w="1700"/>
      </w:tblGrid>
      <w:tr>
        <w:trPr>
          <w:tblHeader/>
        </w:trPr>
        <w:tc>
          <w:tcPr>
            <w:tcW w:type="dxa" w:w="6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30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Tên hàng hóa, quy cách, xuất xứ</w:t>
            </w:r>
          </w:p>
        </w:tc>
        <w:tc>
          <w:tcPr>
            <w:tcW w:type="dxa" w:w="9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ĐVT</w:t>
            </w:r>
          </w:p>
        </w:tc>
        <w:tc>
          <w:tcPr>
            <w:tcW w:type="dxa" w:w="10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lượng</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Đơn giá (đồng)</w:t>
            </w:r>
          </w:p>
        </w:tc>
        <w:tc>
          <w:tcPr>
            <w:tcW w:type="dxa" w:w="17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Thành tiền (đồng)</w:t>
            </w:r>
          </w:p>
        </w:tc>
      </w:tr>
      <w:tr>
        <w:tc>
          <w:tcPr>
            <w:tcW w:type="dxa" w:w="6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3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7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6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3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7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6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3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7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6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p>
        </w:tc>
        <w:tc>
          <w:tcPr>
            <w:tcW w:type="dxa" w:w="3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b/>
                <w:bCs/>
                <w:sz w:val="26"/>
                <w:szCs w:val="26"/>
                <w:rFonts w:ascii="Times New Roman" w:cs="Times New Roman" w:eastAsia="Times New Roman" w:hAnsi="Times New Roman"/>
              </w:rPr>
              <w:t xml:space="preserve">Tổng cộng</w:t>
            </w:r>
          </w:p>
        </w:tc>
        <w:tc>
          <w:tcPr>
            <w:tcW w:type="dxa" w:w="9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0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7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bl>
    <w:p>
      <w:pPr>
        <w:spacing w:before="0" w:after="80" w:line="300" w:lineRule="auto"/>
        <w:jc w:val="both"/>
      </w:pP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Tổng giá trị bằng chữ:</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2. Chất lượng, quy cách hàng hóa</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Chất lượng, tiêu chuẩn kỹ thuật của hàng hóa (theo mẫu/catalogue/tiêu chuẩn đã thỏa thuận):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Thời hạn bảo hành (nếu có), điều kiện và địa điểm bảo hành:</w:t>
      </w:r>
      <w:r>
        <w:rPr>
          <w:sz w:val="26"/>
          <w:szCs w:val="26"/>
          <w:rFonts w:ascii="Times New Roman" w:cs="Times New Roman" w:eastAsia="Times New Roman" w:hAnsi="Times New Roman"/>
        </w:rPr>
        <w:tab/>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3. Giá và thanh toán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Giá bán đã bao gồm / chưa bao gồm thuế giá trị gia tăng (gạch phần không áp dụng):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Hình thức thanh toán (chuyển khoản/tiền mặt):</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Đợt 1 (đặt cọc hoặc tạm ứng), số tiền ...................... đồng, thời hạn: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Đợt 2, số tiền ...................... đồng, thời hạn: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 xml:space="preserve">5. Số tiền còn lại, thời hạn thanh toán:</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Bên mua thanh toán đủ và đúng hạn. Chậm thanh toán thì chịu trách nhiệm theo Điều 7 của hợp đồng này.</w:t>
      </w:r>
    </w:p>
    <w:p>
      <w:pPr>
        <w:keepNext/>
        <w:spacing w:before="0" w:after="100" w:line="300" w:lineRule="auto"/>
        <w:jc w:val="left"/>
      </w:pPr>
      <w:r>
        <w:rPr>
          <w:b/>
          <w:bCs/>
          <w:sz w:val="26"/>
          <w:szCs w:val="26"/>
          <w:rFonts w:ascii="Times New Roman" w:cs="Times New Roman" w:eastAsia="Times New Roman" w:hAnsi="Times New Roman"/>
        </w:rPr>
        <w:t xml:space="preserve">Điều 4. Giao nhận hàng hóa</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Thời hạn giao hàng: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Địa điểm giao hàng: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Phương thức giao hàng và bên chịu chi phí vận chuyển, bốc xếp: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Thời điểm chuyển giao quyền sở hữu và chuyển rủi ro (nếu thỏa thuận riêng):</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5. Bên B kiểm tra số lượng, chất lượng khi nhận hàng. Hai bên lập biên bản giao nhận có chữ ký của đại diện mỗi bên. Khiếu nại về hàng hóa phải gửi bằng văn bản trong thời hạn ...... ngày kể từ ngày nhận hàng.</w:t>
      </w:r>
    </w:p>
    <w:p>
      <w:pPr>
        <w:keepNext/>
        <w:spacing w:before="0" w:after="100" w:line="300" w:lineRule="auto"/>
        <w:jc w:val="left"/>
      </w:pPr>
      <w:r>
        <w:rPr>
          <w:b/>
          <w:bCs/>
          <w:sz w:val="26"/>
          <w:szCs w:val="26"/>
          <w:rFonts w:ascii="Times New Roman" w:cs="Times New Roman" w:eastAsia="Times New Roman" w:hAnsi="Times New Roman"/>
        </w:rPr>
        <w:t xml:space="preserve">Điều 5. Quyền sở hữu và nghĩa vụ của Bên bán</w:t>
      </w:r>
    </w:p>
    <w:p>
      <w:pPr>
        <w:spacing w:before="0" w:after="60" w:line="300" w:lineRule="auto"/>
        <w:ind w:left="280" w:firstLine="0"/>
        <w:jc w:val="both"/>
      </w:pPr>
      <w:r>
        <w:rPr>
          <w:sz w:val="26"/>
          <w:szCs w:val="26"/>
          <w:rFonts w:ascii="Times New Roman" w:cs="Times New Roman" w:eastAsia="Times New Roman" w:hAnsi="Times New Roman"/>
        </w:rPr>
        <w:t xml:space="preserve">1. Bên A cam kết hàng hóa thuộc quyền sở hữu hợp pháp hoặc quyền bán của mình, không bị tranh chấp, không bị kê biên, không bị cầm cố, thế chấp, trừ khi đã thông báo bằng văn bản cho Bên B.</w:t>
      </w:r>
    </w:p>
    <w:p>
      <w:pPr>
        <w:spacing w:before="0" w:after="60" w:line="300" w:lineRule="auto"/>
        <w:ind w:left="280" w:firstLine="0"/>
        <w:jc w:val="both"/>
      </w:pPr>
      <w:r>
        <w:rPr>
          <w:sz w:val="26"/>
          <w:szCs w:val="26"/>
          <w:rFonts w:ascii="Times New Roman" w:cs="Times New Roman" w:eastAsia="Times New Roman" w:hAnsi="Times New Roman"/>
        </w:rPr>
        <w:t xml:space="preserve">2. Bên A giao đúng loại, đúng số lượng, đúng chất lượng và giao kèm chứng từ liên quan (hóa đơn, phiếu bảo hành, giấy tờ đăng ký nếu có).</w:t>
      </w:r>
    </w:p>
    <w:p>
      <w:pPr>
        <w:spacing w:before="0" w:after="100" w:line="300" w:lineRule="auto"/>
        <w:ind w:left="280" w:firstLine="0"/>
        <w:jc w:val="both"/>
      </w:pPr>
      <w:r>
        <w:rPr>
          <w:sz w:val="26"/>
          <w:szCs w:val="26"/>
          <w:rFonts w:ascii="Times New Roman" w:cs="Times New Roman" w:eastAsia="Times New Roman" w:hAnsi="Times New Roman"/>
        </w:rPr>
        <w:t xml:space="preserve">3. Hàng hóa thuộc loại phải đăng ký quyền sở hữu thì Bên A phối hợp hoàn tất thủ tục đăng ký theo quy định của pháp luật.</w:t>
      </w:r>
    </w:p>
    <w:p>
      <w:pPr>
        <w:keepNext/>
        <w:spacing w:before="0" w:after="100" w:line="300" w:lineRule="auto"/>
        <w:jc w:val="left"/>
      </w:pPr>
      <w:r>
        <w:rPr>
          <w:b/>
          <w:bCs/>
          <w:sz w:val="26"/>
          <w:szCs w:val="26"/>
          <w:rFonts w:ascii="Times New Roman" w:cs="Times New Roman" w:eastAsia="Times New Roman" w:hAnsi="Times New Roman"/>
        </w:rPr>
        <w:t xml:space="preserve">Điều 6. Nghĩa vụ của Bên mua</w:t>
      </w:r>
    </w:p>
    <w:p>
      <w:pPr>
        <w:spacing w:before="0" w:after="60" w:line="300" w:lineRule="auto"/>
        <w:ind w:left="280" w:firstLine="0"/>
        <w:jc w:val="both"/>
      </w:pPr>
      <w:r>
        <w:rPr>
          <w:sz w:val="26"/>
          <w:szCs w:val="26"/>
          <w:rFonts w:ascii="Times New Roman" w:cs="Times New Roman" w:eastAsia="Times New Roman" w:hAnsi="Times New Roman"/>
        </w:rPr>
        <w:t xml:space="preserve">1. Nhận hàng đúng thời hạn, địa điểm; kiểm tra hàng và ký biên bản giao nhận.</w:t>
      </w:r>
    </w:p>
    <w:p>
      <w:pPr>
        <w:spacing w:before="0" w:after="60" w:line="300" w:lineRule="auto"/>
        <w:ind w:left="280" w:firstLine="0"/>
        <w:jc w:val="both"/>
      </w:pPr>
      <w:r>
        <w:rPr>
          <w:sz w:val="26"/>
          <w:szCs w:val="26"/>
          <w:rFonts w:ascii="Times New Roman" w:cs="Times New Roman" w:eastAsia="Times New Roman" w:hAnsi="Times New Roman"/>
        </w:rPr>
        <w:t xml:space="preserve">2. Thanh toán đủ, đúng hạn theo Điều 3.</w:t>
      </w:r>
    </w:p>
    <w:p>
      <w:pPr>
        <w:spacing w:before="0" w:after="100" w:line="300" w:lineRule="auto"/>
        <w:ind w:left="280" w:firstLine="0"/>
        <w:jc w:val="both"/>
      </w:pPr>
      <w:r>
        <w:rPr>
          <w:sz w:val="26"/>
          <w:szCs w:val="26"/>
          <w:rFonts w:ascii="Times New Roman" w:cs="Times New Roman" w:eastAsia="Times New Roman" w:hAnsi="Times New Roman"/>
        </w:rPr>
        <w:t xml:space="preserve">3. Cung cấp thông tin, giấy tờ cần thiết để Bên A thực hiện hợp đồng.</w:t>
      </w:r>
    </w:p>
    <w:p>
      <w:pPr>
        <w:keepNext/>
        <w:spacing w:before="0" w:after="100" w:line="300" w:lineRule="auto"/>
        <w:jc w:val="left"/>
      </w:pPr>
      <w:r>
        <w:rPr>
          <w:b/>
          <w:bCs/>
          <w:sz w:val="26"/>
          <w:szCs w:val="26"/>
          <w:rFonts w:ascii="Times New Roman" w:cs="Times New Roman" w:eastAsia="Times New Roman" w:hAnsi="Times New Roman"/>
        </w:rPr>
        <w:t xml:space="preserve">Điều 7. Phạt vi phạm và bồi thường thiệt hại</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Mức phạt khi một bên vi phạm nghĩa vụ (...... % giá trị phần nghĩa vụ bị vi phạm) (2):</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2. Bên vi phạm phải bồi thường thiệt hại thực tế cho bên kia theo quy định của pháp luật, kèm chứng từ chứng minh thiệt hại.</w:t>
      </w:r>
    </w:p>
    <w:p>
      <w:pPr>
        <w:keepNext/>
        <w:spacing w:before="0" w:after="100" w:line="300" w:lineRule="auto"/>
        <w:jc w:val="left"/>
      </w:pPr>
      <w:r>
        <w:rPr>
          <w:b/>
          <w:bCs/>
          <w:sz w:val="26"/>
          <w:szCs w:val="26"/>
          <w:rFonts w:ascii="Times New Roman" w:cs="Times New Roman" w:eastAsia="Times New Roman" w:hAnsi="Times New Roman"/>
        </w:rPr>
        <w:t xml:space="preserve">Điều 8. Bất khả kháng</w:t>
      </w:r>
    </w:p>
    <w:p>
      <w:pPr>
        <w:spacing w:before="0" w:after="100" w:line="300" w:lineRule="auto"/>
        <w:ind w:left="280" w:firstLine="0"/>
        <w:jc w:val="both"/>
      </w:pPr>
      <w:r>
        <w:rPr>
          <w:sz w:val="26"/>
          <w:szCs w:val="26"/>
          <w:rFonts w:ascii="Times New Roman" w:cs="Times New Roman" w:eastAsia="Times New Roman" w:hAnsi="Times New Roman"/>
        </w:rPr>
        <w:t xml:space="preserve">Bên gặp sự kiện bất khả kháng (thiên tai, dịch bệnh, quyết định của cơ quan nhà nước...) phải thông báo ngay cho bên kia, kèm tài liệu chứng minh, và cố gắng khắc phục. Bên gặp sự kiện bất khả kháng không phải chịu trách nhiệm đối với phần nghĩa vụ không thực hiện được do sự kiện đó.</w:t>
      </w:r>
    </w:p>
    <w:p>
      <w:pPr>
        <w:keepNext/>
        <w:spacing w:before="0" w:after="100" w:line="300" w:lineRule="auto"/>
        <w:jc w:val="left"/>
      </w:pPr>
      <w:r>
        <w:rPr>
          <w:b/>
          <w:bCs/>
          <w:sz w:val="26"/>
          <w:szCs w:val="26"/>
          <w:rFonts w:ascii="Times New Roman" w:cs="Times New Roman" w:eastAsia="Times New Roman" w:hAnsi="Times New Roman"/>
        </w:rPr>
        <w:t xml:space="preserve">Điều 9. Sửa đổi, chấm dứt hợp đồng</w:t>
      </w:r>
    </w:p>
    <w:p>
      <w:pPr>
        <w:spacing w:before="0" w:after="60" w:line="300" w:lineRule="auto"/>
        <w:ind w:left="280" w:firstLine="0"/>
        <w:jc w:val="both"/>
      </w:pPr>
      <w:r>
        <w:rPr>
          <w:sz w:val="26"/>
          <w:szCs w:val="26"/>
          <w:rFonts w:ascii="Times New Roman" w:cs="Times New Roman" w:eastAsia="Times New Roman" w:hAnsi="Times New Roman"/>
        </w:rPr>
        <w:t xml:space="preserve">1. Mọi sửa đổi, bổ sung phải lập thành văn bản và có chữ ký của hai bên.</w:t>
      </w:r>
    </w:p>
    <w:p>
      <w:pPr>
        <w:spacing w:before="0" w:after="100" w:line="300" w:lineRule="auto"/>
        <w:ind w:left="280" w:firstLine="0"/>
        <w:jc w:val="both"/>
      </w:pPr>
      <w:r>
        <w:rPr>
          <w:sz w:val="26"/>
          <w:szCs w:val="26"/>
          <w:rFonts w:ascii="Times New Roman" w:cs="Times New Roman" w:eastAsia="Times New Roman" w:hAnsi="Times New Roman"/>
        </w:rPr>
        <w:t xml:space="preserve">2. Hợp đồng chấm dứt khi hai bên đã thực hiện xong nghĩa vụ, khi hai bên thỏa thuận chấm dứt hoặc trong các trường hợp khác theo quy định của pháp luật.</w:t>
      </w:r>
    </w:p>
    <w:p>
      <w:pPr>
        <w:keepNext/>
        <w:spacing w:before="0" w:after="100" w:line="300" w:lineRule="auto"/>
        <w:jc w:val="left"/>
      </w:pPr>
      <w:r>
        <w:rPr>
          <w:b/>
          <w:bCs/>
          <w:sz w:val="26"/>
          <w:szCs w:val="26"/>
          <w:rFonts w:ascii="Times New Roman" w:cs="Times New Roman" w:eastAsia="Times New Roman" w:hAnsi="Times New Roman"/>
        </w:rPr>
        <w:t xml:space="preserve">Điều 10. Giải quyết tranh chấp</w:t>
      </w:r>
    </w:p>
    <w:p>
      <w:pPr>
        <w:spacing w:before="0" w:after="100" w:line="300" w:lineRule="auto"/>
        <w:ind w:left="280" w:firstLine="0"/>
        <w:jc w:val="both"/>
      </w:pPr>
      <w:r>
        <w:rPr>
          <w:sz w:val="26"/>
          <w:szCs w:val="26"/>
          <w:rFonts w:ascii="Times New Roman" w:cs="Times New Roman" w:eastAsia="Times New Roman" w:hAnsi="Times New Roman"/>
        </w:rPr>
        <w:t xml:space="preserve">Tranh chấp phát sinh được hai bên giải quyết bằng thương lượng, hòa giải. Nếu không thỏa thuận được, mỗi bên có quyền khởi kiện tại Tòa án nhân dân có thẩm quyền hoặc đưa ra Trọng tài thương mại theo thỏa thuận trọng tài (3).</w:t>
      </w:r>
    </w:p>
    <w:p>
      <w:pPr>
        <w:keepNext/>
        <w:spacing w:before="0" w:after="100" w:line="300" w:lineRule="auto"/>
        <w:jc w:val="left"/>
      </w:pPr>
      <w:r>
        <w:rPr>
          <w:b/>
          <w:bCs/>
          <w:sz w:val="26"/>
          <w:szCs w:val="26"/>
          <w:rFonts w:ascii="Times New Roman" w:cs="Times New Roman" w:eastAsia="Times New Roman" w:hAnsi="Times New Roman"/>
        </w:rPr>
        <w:t xml:space="preserve">Điều 11. Điều khoản chung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Hợp đồng có hiệu lực kể từ ngày ký (hoặc từ ngày):</w:t>
      </w:r>
      <w:r>
        <w:rPr>
          <w:sz w:val="26"/>
          <w:szCs w:val="26"/>
          <w:rFonts w:ascii="Times New Roman" w:cs="Times New Roman" w:eastAsia="Times New Roman" w:hAnsi="Times New Roman"/>
        </w:rPr>
        <w:tab/>
      </w:r>
    </w:p>
    <w:p>
      <w:pPr>
        <w:spacing w:before="0" w:after="160" w:line="300" w:lineRule="auto"/>
        <w:ind w:left="280" w:firstLine="0"/>
        <w:jc w:val="both"/>
      </w:pPr>
      <w:r>
        <w:rPr>
          <w:sz w:val="26"/>
          <w:szCs w:val="26"/>
          <w:rFonts w:ascii="Times New Roman" w:cs="Times New Roman" w:eastAsia="Times New Roman" w:hAnsi="Times New Roman"/>
        </w:rPr>
        <w:t xml:space="preserve">2. Hợp đồng lập thành ...... bản, mỗi bên giữ ...... bản, các bản có giá trị pháp lý như nhau.</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ĐẠI DIỆN BÊN BÁN (A)</w:t>
            </w:r>
          </w:p>
          <w:p>
            <w:pPr>
              <w:spacing w:before="0" w:after="0" w:line="300" w:lineRule="auto"/>
              <w:jc w:val="center"/>
            </w:pPr>
            <w:r>
              <w:rPr>
                <w:i/>
                <w:iCs/>
                <w:sz w:val="26"/>
                <w:szCs w:val="26"/>
                <w:rFonts w:ascii="Times New Roman" w:cs="Times New Roman" w:eastAsia="Times New Roman" w:hAnsi="Times New Roman"/>
              </w:rPr>
              <w:t xml:space="preserve">(Ký, ghi rõ họ tên, đóng dấu nếu có)</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ĐẠI DIỆN BÊN MUA (B)</w:t>
            </w:r>
          </w:p>
          <w:p>
            <w:pPr>
              <w:spacing w:before="0" w:after="0" w:line="300" w:lineRule="auto"/>
              <w:jc w:val="center"/>
            </w:pPr>
            <w:r>
              <w:rPr>
                <w:i/>
                <w:iCs/>
                <w:sz w:val="26"/>
                <w:szCs w:val="26"/>
                <w:rFonts w:ascii="Times New Roman" w:cs="Times New Roman" w:eastAsia="Times New Roman" w:hAnsi="Times New Roman"/>
              </w:rPr>
              <w:t xml:space="preserve">(Ký, ghi rõ họ tên, đóng dấu nếu có)</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Cá nhân ghi họ tên, số CCCD hoặc số định danh cá nhân, nơi cư trú theo xã/phường, tỉnh/thành phố. Tổ chức ghi tên theo giấy đăng ký doanh nghiệp, mã số thuế, người đại diện theo pháp luật hoặc người được ủy quyền (kèm giấy ủy quyền).</w:t>
            </w:r>
          </w:p>
          <w:p>
            <w:pPr>
              <w:spacing w:before="0" w:after="70" w:line="280" w:lineRule="auto"/>
              <w:jc w:val="left"/>
            </w:pPr>
            <w:r>
              <w:rPr>
                <w:sz w:val="26"/>
                <w:szCs w:val="26"/>
                <w:rFonts w:ascii="Times New Roman" w:cs="Times New Roman" w:eastAsia="Times New Roman" w:hAnsi="Times New Roman"/>
              </w:rPr>
              <w:t xml:space="preserve">(2) Mức phạt do hai bên thỏa thuận. Nếu cả hai bên là thương nhân và hợp đồng chịu điều chỉnh của Luật Thương mại 2005, mức phạt có thể bị pháp luật khống chế mức tối đa. Luật Thương mại đang được xem xét sửa đổi, hãy kiểm tra quy định hiện hành khi ký hoặc hỏi luật sư.</w:t>
            </w:r>
          </w:p>
          <w:p>
            <w:pPr>
              <w:spacing w:before="0" w:after="70" w:line="280" w:lineRule="auto"/>
              <w:jc w:val="left"/>
            </w:pPr>
            <w:r>
              <w:rPr>
                <w:sz w:val="26"/>
                <w:szCs w:val="26"/>
                <w:rFonts w:ascii="Times New Roman" w:cs="Times New Roman" w:eastAsia="Times New Roman" w:hAnsi="Times New Roman"/>
              </w:rPr>
              <w:t xml:space="preserve">(3) Muốn giải quyết bằng Trọng tài thương mại phải có thỏa thuận trọng tài bằng văn bản. Không có thì chọn Tòa án nhân dân có thẩm quyền.</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Hợp đồng mua bán tài sản là thỏa thuận để bên bán chuyển quyền sở hữu tài sản cho bên mua và bên mua trả tiền (Điều 430 Bộ luật Dân sự 2015). Các điều 430 đến 454 Bộ luật Dân sự là căn cứ chính.</w:t>
            </w:r>
          </w:p>
          <w:p>
            <w:pPr>
              <w:spacing w:before="0" w:after="70" w:line="280" w:lineRule="auto"/>
              <w:jc w:val="left"/>
            </w:pPr>
            <w:r>
              <w:rPr>
                <w:sz w:val="26"/>
                <w:szCs w:val="26"/>
                <w:rFonts w:ascii="Times New Roman" w:cs="Times New Roman" w:eastAsia="Times New Roman" w:hAnsi="Times New Roman"/>
              </w:rPr>
              <w:t xml:space="preserve">• Mua bán hàng hóa giữa thương nhân có thể lập bằng lời nói, văn bản hoặc hành vi cụ thể, trừ loại pháp luật bắt buộc lập văn bản (Điều 24 Luật Thương mại 2005). Nên luôn lập thành văn bản để dễ chứng minh khi tranh chấp.</w:t>
            </w:r>
          </w:p>
          <w:p>
            <w:pPr>
              <w:spacing w:before="0" w:after="70" w:line="280" w:lineRule="auto"/>
              <w:jc w:val="left"/>
            </w:pPr>
            <w:r>
              <w:rPr>
                <w:sz w:val="26"/>
                <w:szCs w:val="26"/>
                <w:rFonts w:ascii="Times New Roman" w:cs="Times New Roman" w:eastAsia="Times New Roman" w:hAnsi="Times New Roman"/>
              </w:rPr>
              <w:t xml:space="preserve">• Giá, phương thức thanh toán do các bên thỏa thuận. Thời hạn và địa điểm giao tài sản cũng do các bên thỏa thuận; không thỏa thuận thì áp dụng quy định mặc định của Bộ luật Dân sự (các điều 433, 434, 435).</w:t>
            </w:r>
          </w:p>
          <w:p>
            <w:pPr>
              <w:spacing w:before="0" w:after="70" w:line="280" w:lineRule="auto"/>
              <w:jc w:val="left"/>
            </w:pPr>
            <w:r>
              <w:rPr>
                <w:sz w:val="26"/>
                <w:szCs w:val="26"/>
                <w:rFonts w:ascii="Times New Roman" w:cs="Times New Roman" w:eastAsia="Times New Roman" w:hAnsi="Times New Roman"/>
              </w:rPr>
              <w:t xml:space="preserve">• Xe cộ, tàu thuyền và tài sản phải đăng ký quyền sở hữu cần làm thêm thủ tục đăng ký sang tên. Mẫu này không dùng cho nhà ở, đất đai. Với bất động sản hãy dùng mẫu hợp đồng nhà ở và quyền sử dụng đất.</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luật hiện hành (cập nhật 10/2026), không phải mẫu bắt buộc do cơ quan nhà nước ban hành. Chỉ mang tính tham khảo, không thay thế tư vấn pháp lý cho từng giao dịch.</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và rà soát hợp đồng?</w:t>
            </w:r>
          </w:p>
          <w:p>
            <w:pPr>
              <w:spacing w:before="0" w:after="70" w:line="280" w:lineRule="auto"/>
              <w:jc w:val="left"/>
            </w:pPr>
            <w:r>
              <w:rPr>
                <w:sz w:val="26"/>
                <w:szCs w:val="26"/>
                <w:rFonts w:ascii="Times New Roman" w:cs="Times New Roman" w:eastAsia="Times New Roman" w:hAnsi="Times New Roman"/>
              </w:rPr>
              <w:t xml:space="preserve">Luật sư Công ty Luật TNHH Dragon soạn hợp đồng theo đúng giao dịch của bạn, rà soát điều khoản thanh toán, phạt vi phạm, bảo hành và đại diện giải quyết tranh chấp.</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mua bán hàng hóa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mua bán hàng hóa 2026</dc:title>
  <dc:creator>Công ty Luật TNHH Dragon</dc:creator>
  <dc:description>Mẫu hợp đồng mua bán cập nhật 10/2026 - Công ty Luật TNHH Dragon</dc:description>
  <cp:lastModifiedBy>Un-named</cp:lastModifiedBy>
  <cp:revision>1</cp:revision>
  <dcterms:created xsi:type="dcterms:W3CDTF">2026-10-27T06:26:41.899Z</dcterms:created>
  <dcterms:modified xsi:type="dcterms:W3CDTF">2026-10-27T06:26:41.900Z</dcterms:modified>
</cp:coreProperties>
</file>

<file path=docProps/custom.xml><?xml version="1.0" encoding="utf-8"?>
<Properties xmlns="http://schemas.openxmlformats.org/officeDocument/2006/custom-properties" xmlns:vt="http://schemas.openxmlformats.org/officeDocument/2006/docPropsVTypes"/>
</file>