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60" w:line="300" w:lineRule="auto"/>
        <w:jc w:val="right"/>
      </w:pPr>
      <w:r>
        <w:rPr>
          <w:i/>
          <w:iCs/>
          <w:sz w:val="26"/>
          <w:szCs w:val="26"/>
          <w:rFonts w:ascii="Times New Roman" w:cs="Times New Roman" w:eastAsia="Times New Roman" w:hAnsi="Times New Roman"/>
        </w:rPr>
        <w:t xml:space="preserve">..........(1), ngày ...... tháng ...... năm 20......</w:t>
      </w:r>
    </w:p>
    <w:p>
      <w:pPr>
        <w:spacing w:before="0" w:after="20" w:line="300" w:lineRule="auto"/>
        <w:jc w:val="center"/>
      </w:pPr>
      <w:r>
        <w:rPr>
          <w:b/>
          <w:bCs/>
          <w:sz w:val="32"/>
          <w:szCs w:val="32"/>
          <w:rFonts w:ascii="Times New Roman" w:cs="Times New Roman" w:eastAsia="Times New Roman" w:hAnsi="Times New Roman"/>
        </w:rPr>
        <w:t xml:space="preserve">ĐƠN KHỞI KIỆN</w:t>
      </w:r>
    </w:p>
    <w:p>
      <w:pPr>
        <w:spacing w:before="0" w:after="160" w:line="300" w:lineRule="auto"/>
        <w:jc w:val="center"/>
      </w:pPr>
      <w:r>
        <w:rPr>
          <w:b/>
          <w:bCs/>
          <w:sz w:val="26"/>
          <w:szCs w:val="26"/>
          <w:rFonts w:ascii="Times New Roman" w:cs="Times New Roman" w:eastAsia="Times New Roman" w:hAnsi="Times New Roman"/>
        </w:rPr>
        <w:t xml:space="preserve">(V/v: Tranh chấp hợp đồng vay tài sản – yêu cầu trả nợ gốc và lãi)</w:t>
      </w:r>
    </w:p>
    <w:p>
      <w:pPr>
        <w:tabs>
          <w:tab w:val="right" w:pos="9071" w:leader="dot"/>
        </w:tabs>
        <w:spacing w:before="0" w:after="40" w:line="300" w:lineRule="auto"/>
        <w:jc w:val="left"/>
      </w:pPr>
      <w:r>
        <w:rPr>
          <w:b/>
          <w:bCs/>
          <w:sz w:val="26"/>
          <w:szCs w:val="26"/>
          <w:rFonts w:ascii="Times New Roman" w:cs="Times New Roman" w:eastAsia="Times New Roman" w:hAnsi="Times New Roman"/>
        </w:rPr>
        <w:t xml:space="preserve">Kính gửi:</w:t>
      </w:r>
      <w:r>
        <w:rPr>
          <w:sz w:val="26"/>
          <w:szCs w:val="26"/>
          <w:rFonts w:ascii="Times New Roman" w:cs="Times New Roman" w:eastAsia="Times New Roman" w:hAnsi="Times New Roman"/>
        </w:rPr>
        <w:t xml:space="preserve"> Tòa án nhân dân khu vực (2)</w:t>
      </w:r>
      <w:r>
        <w:rPr>
          <w:sz w:val="26"/>
          <w:szCs w:val="26"/>
          <w:rFonts w:ascii="Times New Roman" w:cs="Times New Roman" w:eastAsia="Times New Roman" w:hAnsi="Times New Roman"/>
        </w:rPr>
        <w:tab/>
      </w:r>
    </w:p>
    <w:p>
      <w:pPr>
        <w:tabs>
          <w:tab w:val="right" w:pos="9071" w:leader="dot"/>
        </w:tabs>
        <w:spacing w:before="0" w:after="140" w:line="300" w:lineRule="auto"/>
        <w:jc w:val="left"/>
      </w:pPr>
      <w:r>
        <w:rPr>
          <w:sz w:val="26"/>
          <w:szCs w:val="26"/>
          <w:rFonts w:ascii="Times New Roman" w:cs="Times New Roman" w:eastAsia="Times New Roman" w:hAnsi="Times New Roman"/>
        </w:rPr>
        <w:t xml:space="preserve">tỉnh/thành phố</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khởi kiện (bên cho vay):</w:t>
      </w:r>
      <w:r>
        <w:rPr>
          <w:sz w:val="26"/>
          <w:szCs w:val="26"/>
          <w:rFonts w:ascii="Times New Roman" w:cs="Times New Roman" w:eastAsia="Times New Roman" w:hAnsi="Times New Roman"/>
        </w:rPr>
        <w:t xml:space="preserve"> (3)</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tên / tên tổ chức:</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Năm sinh:</w:t>
      </w:r>
      <w:r>
        <w:rPr>
          <w:sz w:val="26"/>
          <w:szCs w:val="26"/>
          <w:rFonts w:ascii="Times New Roman" w:cs="Times New Roman" w:eastAsia="Times New Roman" w:hAnsi="Times New Roman"/>
        </w:rPr>
        <w:tab/>
      </w:r>
    </w:p>
    <w:p>
      <w:pPr>
        <w:tabs>
          <w:tab w:val="right" w:pos="48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CCCD/định danh (hoặc mã số DN):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(4)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400" w:leader="dot"/>
          <w:tab w:val="right" w:pos="9071" w:leader="dot"/>
        </w:tabs>
        <w:spacing w:before="0" w:after="110" w:line="300" w:lineRule="auto"/>
        <w:ind w:left="280"/>
        <w:jc w:val="left"/>
      </w:pPr>
      <w:r>
        <w:rPr>
          <w:sz w:val="26"/>
          <w:szCs w:val="26"/>
          <w:rFonts w:ascii="Times New Roman" w:cs="Times New Roman" w:eastAsia="Times New Roman" w:hAnsi="Times New Roman"/>
        </w:rPr>
        <w:t xml:space="preserve">Số điện thoại (nếu có):</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bị kiện (bên vay):</w:t>
      </w:r>
      <w:r>
        <w:rPr>
          <w:sz w:val="26"/>
          <w:szCs w:val="26"/>
          <w:rFonts w:ascii="Times New Roman" w:cs="Times New Roman" w:eastAsia="Times New Roman" w:hAnsi="Times New Roman"/>
        </w:rPr>
        <w:t xml:space="preserve"> (5)</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tên / tên tổ chức:</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Năm sinh:</w:t>
      </w:r>
      <w:r>
        <w:rPr>
          <w:sz w:val="26"/>
          <w:szCs w:val="26"/>
          <w:rFonts w:ascii="Times New Roman" w:cs="Times New Roman" w:eastAsia="Times New Roman" w:hAnsi="Times New Roman"/>
        </w:rPr>
        <w:tab/>
      </w:r>
    </w:p>
    <w:p>
      <w:pPr>
        <w:tabs>
          <w:tab w:val="right" w:pos="48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CCCD/định danh (hoặc mã số DN):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(6)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400" w:leader="dot"/>
          <w:tab w:val="right" w:pos="9071" w:leader="dot"/>
        </w:tabs>
        <w:spacing w:before="0" w:after="110" w:line="300" w:lineRule="auto"/>
        <w:ind w:left="280"/>
        <w:jc w:val="left"/>
      </w:pPr>
      <w:r>
        <w:rPr>
          <w:sz w:val="26"/>
          <w:szCs w:val="26"/>
          <w:rFonts w:ascii="Times New Roman" w:cs="Times New Roman" w:eastAsia="Times New Roman" w:hAnsi="Times New Roman"/>
        </w:rPr>
        <w:t xml:space="preserve">Số điện thoại (nếu có):</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tabs>
          <w:tab w:val="right" w:pos="9071" w:leader="dot"/>
        </w:tabs>
        <w:spacing w:before="0" w:after="40" w:line="300" w:lineRule="auto"/>
        <w:jc w:val="left"/>
      </w:pPr>
      <w:r>
        <w:rPr>
          <w:b/>
          <w:bCs/>
          <w:sz w:val="26"/>
          <w:szCs w:val="26"/>
          <w:rFonts w:ascii="Times New Roman" w:cs="Times New Roman" w:eastAsia="Times New Roman" w:hAnsi="Times New Roman"/>
        </w:rPr>
        <w:t xml:space="preserve">Người có quyền lợi, nghĩa vụ liên quan (nếu có):</w:t>
      </w:r>
      <w:r>
        <w:rPr>
          <w:sz w:val="26"/>
          <w:szCs w:val="26"/>
          <w:rFonts w:ascii="Times New Roman" w:cs="Times New Roman" w:eastAsia="Times New Roman" w:hAnsi="Times New Roman"/>
        </w:rPr>
        <w:t xml:space="preserve"> (7)</w:t>
      </w:r>
      <w:r>
        <w:rPr>
          <w:sz w:val="26"/>
          <w:szCs w:val="26"/>
          <w:rFonts w:ascii="Times New Roman" w:cs="Times New Roman" w:eastAsia="Times New Roman" w:hAnsi="Times New Roman"/>
        </w:rPr>
        <w:tab/>
      </w:r>
    </w:p>
    <w:p>
      <w:pPr>
        <w:tabs>
          <w:tab w:val="right" w:pos="9071" w:leader="dot"/>
        </w:tabs>
        <w:spacing w:before="0" w:after="140" w:line="300" w:lineRule="auto"/>
        <w:ind w:left="280"/>
        <w:jc w:val="left"/>
      </w:pPr>
      <w:r>
        <w:rPr>
          <w:sz w:val="26"/>
          <w:szCs w:val="26"/>
          <w:rFonts w:ascii="Times New Roman" w:cs="Times New Roman" w:eastAsia="Times New Roman" w:hAnsi="Times New Roman"/>
        </w:rPr>
        <w:t xml:space="preserve">Địa chỉ: (8)</w:t>
      </w:r>
      <w:r>
        <w:rPr>
          <w:sz w:val="26"/>
          <w:szCs w:val="26"/>
          <w:rFonts w:ascii="Times New Roman" w:cs="Times New Roman" w:eastAsia="Times New Roman" w:hAnsi="Times New Roman"/>
        </w:rPr>
        <w:tab/>
      </w:r>
    </w:p>
    <w:p>
      <w:pPr>
        <w:spacing w:before="0" w:after="100" w:line="300" w:lineRule="auto"/>
        <w:ind w:firstLine="567"/>
        <w:jc w:val="both"/>
      </w:pPr>
      <w:r>
        <w:rPr>
          <w:sz w:val="26"/>
          <w:szCs w:val="26"/>
          <w:rFonts w:ascii="Times New Roman" w:cs="Times New Roman" w:eastAsia="Times New Roman" w:hAnsi="Times New Roman"/>
        </w:rPr>
        <w:t xml:space="preserve">Tôi làm đơn này khởi kiện yêu cầu Tòa án giải quyết tranh chấp hợp đồng vay tài sản với những nội dung sau:</w:t>
      </w:r>
    </w:p>
    <w:p>
      <w:pPr>
        <w:keepNext/>
        <w:spacing w:before="0" w:after="100" w:line="300" w:lineRule="auto"/>
        <w:jc w:val="left"/>
      </w:pPr>
      <w:r>
        <w:rPr>
          <w:b/>
          <w:bCs/>
          <w:sz w:val="26"/>
          <w:szCs w:val="26"/>
          <w:rFonts w:ascii="Times New Roman" w:cs="Times New Roman" w:eastAsia="Times New Roman" w:hAnsi="Times New Roman"/>
        </w:rPr>
        <w:t xml:space="preserve">I. Về quan hệ vay tài sản</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Ngày ký hợp đồng hoặc giấy vay (ngày/tháng/năm), số:</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Số tiền vay (bằng số và bằng chữ):</w:t>
      </w:r>
      <w:r>
        <w:rPr>
          <w:sz w:val="26"/>
          <w:szCs w:val="26"/>
          <w:rFonts w:ascii="Times New Roman" w:cs="Times New Roman" w:eastAsia="Times New Roman" w:hAnsi="Times New Roman"/>
        </w:rPr>
        <w:tab/>
      </w:r>
    </w:p>
    <w:p>
      <w:pPr>
        <w:tabs>
          <w:tab w:val="right" w:pos="45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3. Thời hạn vay:</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Ngày đến hạn trả nợ:</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4. Lãi suất thỏa thuận (%/năm hoặc %/tháng), cách tính lãi:</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5. Hình thức giao tiền (tiền mặt/chuyển khoản), ngày giao:</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 xml:space="preserve">6. Tài sản bảo đảm, người bảo lãnh (nếu có):</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II. Quá trình thực hiện và hành vi vi phạm</w:t>
      </w:r>
    </w:p>
    <w:p>
      <w:pPr>
        <w:tabs>
          <w:tab w:val="right" w:pos="5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1. Người vay đã trả nợ gốc (đồng):</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Tiền lãi (đồng):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Lần trả cuối vào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Số nợ gốc còn thiếu (đồng):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Việc đòi nợ (hình thức, ngày nhắc nợ, bên vay trả lời):</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III. Căn cứ pháp luật</w:t>
      </w:r>
    </w:p>
    <w:p>
      <w:pPr>
        <w:spacing w:before="0" w:after="110" w:line="300" w:lineRule="auto"/>
        <w:ind w:left="280" w:firstLine="0"/>
        <w:jc w:val="both"/>
      </w:pPr>
      <w:r>
        <w:rPr>
          <w:sz w:val="26"/>
          <w:szCs w:val="26"/>
          <w:rFonts w:ascii="Times New Roman" w:cs="Times New Roman" w:eastAsia="Times New Roman" w:hAnsi="Times New Roman"/>
        </w:rPr>
        <w:t xml:space="preserve">Điều 463, Điều 466, Điều 468 Bộ luật Dân sự 2015 về hợp đồng vay tài sản, nghĩa vụ trả nợ của bên vay và lãi suất; các Điều 186, 189 Bộ luật Tố tụng dân sự 2015 về quyền khởi kiện và nội dung đơn.</w:t>
      </w:r>
    </w:p>
    <w:p>
      <w:pPr>
        <w:keepNext/>
        <w:spacing w:before="0" w:after="100" w:line="300" w:lineRule="auto"/>
        <w:jc w:val="left"/>
      </w:pPr>
      <w:r>
        <w:rPr>
          <w:b/>
          <w:bCs/>
          <w:sz w:val="26"/>
          <w:szCs w:val="26"/>
          <w:rFonts w:ascii="Times New Roman" w:cs="Times New Roman" w:eastAsia="Times New Roman" w:hAnsi="Times New Roman"/>
        </w:rPr>
        <w:t xml:space="preserve">IV. Yêu cầu Tòa án giải quyết</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Buộc người bị kiện trả nợ gốc (đồng):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Buộc trả lãi trong hạn, từ ngày ...... đến ngày ...... (đồng):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Buộc trả lãi nợ gốc quá hạn, từ ngày ...... đến khi xét xử:</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4. Tổng số tiền tạm tính đến ngày làm đơn (đồng):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5. Lãi tiếp tục tính đến khi trả xong; xử lý tài sản bảo đảm:</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6. Người bị kiện chịu án phí sơ thẩm và chi phí tố tụng khác:</w:t>
      </w:r>
      <w:r>
        <w:rPr>
          <w:sz w:val="26"/>
          <w:szCs w:val="26"/>
          <w:rFonts w:ascii="Times New Roman" w:cs="Times New Roman" w:eastAsia="Times New Roman" w:hAnsi="Times New Roman"/>
        </w:rPr>
        <w:tab/>
      </w:r>
    </w:p>
    <w:p>
      <w:pPr>
        <w:spacing w:before="0" w:after="140" w:line="300" w:lineRule="auto"/>
        <w:ind w:firstLine="567"/>
        <w:jc w:val="both"/>
      </w:pPr>
      <w:r>
        <w:rPr>
          <w:sz w:val="26"/>
          <w:szCs w:val="26"/>
          <w:rFonts w:ascii="Times New Roman" w:cs="Times New Roman" w:eastAsia="Times New Roman" w:hAnsi="Times New Roman"/>
        </w:rPr>
        <w:t xml:space="preserve">Tôi cam đoan những thông tin nêu trên là đúng sự thật và chịu trách nhiệm trước pháp luật về nội dung đơn.</w:t>
      </w:r>
    </w:p>
    <w:p>
      <w:pPr>
        <w:keepNext/>
        <w:spacing w:before="0" w:after="100" w:line="300" w:lineRule="auto"/>
        <w:jc w:val="left"/>
      </w:pPr>
      <w:r>
        <w:rPr>
          <w:b/>
          <w:bCs/>
          <w:sz w:val="26"/>
          <w:szCs w:val="26"/>
          <w:rFonts w:ascii="Times New Roman" w:cs="Times New Roman" w:eastAsia="Times New Roman" w:hAnsi="Times New Roman"/>
        </w:rPr>
        <w:t xml:space="preserve">Danh mục tài liệu, chứng cứ kèm theo đơn khởi kiện:</w:t>
      </w:r>
      <w:r>
        <w:rPr>
          <w:sz w:val="26"/>
          <w:szCs w:val="26"/>
          <w:rFonts w:ascii="Times New Roman" w:cs="Times New Roman" w:eastAsia="Times New Roman" w:hAnsi="Times New Roman"/>
        </w:rPr>
        <w:t xml:space="preserve"> (9)</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00"/>
        <w:gridCol w:w="6400"/>
        <w:gridCol w:w="1500"/>
      </w:tblGrid>
      <w:tr>
        <w:trPr>
          <w:tblHeader/>
        </w:trPr>
        <w:tc>
          <w:tcPr>
            <w:tcW w:type="dxa" w:w="8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STT</w:t>
            </w:r>
          </w:p>
        </w:tc>
        <w:tc>
          <w:tcPr>
            <w:tcW w:type="dxa" w:w="64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Tài liệu, chứng cứ kèm theo</w:t>
            </w:r>
          </w:p>
        </w:tc>
        <w:tc>
          <w:tcPr>
            <w:tcW w:type="dxa" w:w="15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Số bản</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1</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Hợp đồng vay hoặc giấy vay tiền (bản chính hoặc bản sao)</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2</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Chứng từ giao tiền: sao kê, ủy nhiệm chi, biên nhận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3</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Tin nhắn, email, biên bản làm việc thể hiện việc đòi nợ hoặc thừa nhận nợ</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4</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Bảng tính nợ gốc và lãi đến ngày làm đơn</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5</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Căn cước công dân của người khởi kiện; giấy tờ về nơi cư trú của người bị kiện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6</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tờ về tài sản bảo đảm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7</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bl>
    <w:p>
      <w:pPr>
        <w:spacing w:before="0" w:after="16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KHỞI KIỆN</w:t>
            </w:r>
          </w:p>
          <w:p>
            <w:pPr>
              <w:spacing w:before="0" w:after="0" w:line="300" w:lineRule="auto"/>
              <w:jc w:val="center"/>
            </w:pPr>
            <w:r>
              <w:rPr>
                <w:i/>
                <w:iCs/>
                <w:sz w:val="26"/>
                <w:szCs w:val="26"/>
                <w:rFonts w:ascii="Times New Roman" w:cs="Times New Roman" w:eastAsia="Times New Roman" w:hAnsi="Times New Roman"/>
              </w:rPr>
              <w:t xml:space="preserve">(Ký, ghi rõ họ tên hoặc điểm chỉ)</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ĐƠN</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nộp Tòa án)</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có đánh số</w:t>
            </w:r>
          </w:p>
          <w:p>
            <w:pPr>
              <w:spacing w:before="0" w:after="70" w:line="280" w:lineRule="auto"/>
              <w:jc w:val="left"/>
            </w:pPr>
            <w:r>
              <w:rPr>
                <w:sz w:val="26"/>
                <w:szCs w:val="26"/>
                <w:rFonts w:ascii="Times New Roman" w:cs="Times New Roman" w:eastAsia="Times New Roman" w:hAnsi="Times New Roman"/>
              </w:rPr>
              <w:t xml:space="preserve">(2) Ghi đúng tên Tòa án nhân dân khu vực nơi người bị kiện cư trú hoặc có trụ sở. Hai bên có thể thỏa thuận bằng văn bản chọn Tòa nơi người khởi kiện cư trú. Không ghi Tòa án cấp huyện cũ.</w:t>
            </w:r>
          </w:p>
          <w:p>
            <w:pPr>
              <w:spacing w:before="0" w:after="70" w:line="280" w:lineRule="auto"/>
              <w:jc w:val="left"/>
            </w:pPr>
            <w:r>
              <w:rPr>
                <w:sz w:val="26"/>
                <w:szCs w:val="26"/>
                <w:rFonts w:ascii="Times New Roman" w:cs="Times New Roman" w:eastAsia="Times New Roman" w:hAnsi="Times New Roman"/>
              </w:rPr>
              <w:t xml:space="preserve">(3), (4), (5), (6) Ghi đầy đủ họ tên, năm sinh, số CCCD/định danh và nơi cư trú theo xã/phường, tỉnh/thành phố. Không biết nơi ở hiện tại của người vay thì ghi địa chỉ cuối cùng mà bạn biết.</w:t>
            </w:r>
          </w:p>
          <w:p>
            <w:pPr>
              <w:spacing w:before="0" w:after="70" w:line="280" w:lineRule="auto"/>
              <w:jc w:val="left"/>
            </w:pPr>
            <w:r>
              <w:rPr>
                <w:sz w:val="26"/>
                <w:szCs w:val="26"/>
                <w:rFonts w:ascii="Times New Roman" w:cs="Times New Roman" w:eastAsia="Times New Roman" w:hAnsi="Times New Roman"/>
              </w:rPr>
              <w:t xml:space="preserve">(7), (8) Ví dụ: vợ hoặc chồng của người vay khi khoản vay dùng cho nhu cầu gia đình, người bảo lãnh, bên nhận thế chấp. Không có thì ghi “Không”.</w:t>
            </w:r>
          </w:p>
          <w:p>
            <w:pPr>
              <w:spacing w:before="0" w:after="70" w:line="280" w:lineRule="auto"/>
              <w:jc w:val="left"/>
            </w:pPr>
            <w:r>
              <w:rPr>
                <w:sz w:val="26"/>
                <w:szCs w:val="26"/>
                <w:rFonts w:ascii="Times New Roman" w:cs="Times New Roman" w:eastAsia="Times New Roman" w:hAnsi="Times New Roman"/>
              </w:rPr>
              <w:t xml:space="preserve">(9) Ghi từng tài liệu và số bản. Nộp bản sao, giữ bản chính để đối chiếu khi Tòa yêu cầu.</w:t>
            </w:r>
          </w:p>
          <w:p>
            <w:pPr>
              <w:spacing w:before="0" w:after="70" w:line="280" w:lineRule="auto"/>
              <w:jc w:val="left"/>
            </w:pPr>
            <w:r>
              <w:rPr>
                <w:sz w:val="26"/>
                <w:szCs w:val="26"/>
                <w:rFonts w:ascii="Times New Roman" w:cs="Times New Roman" w:eastAsia="Times New Roman" w:hAnsi="Times New Roman"/>
              </w:rPr>
              <w:t xml:space="preserve">Mục I và II: ghi đúng ngày tháng, số tiền, cách giao tiền. Số liệu phải khớp với hợp đồng và sao kê nộp kèm.</w:t>
            </w:r>
          </w:p>
          <w:p>
            <w:pPr>
              <w:spacing w:before="0" w:after="70" w:line="280" w:lineRule="auto"/>
              <w:jc w:val="left"/>
            </w:pPr>
            <w:r>
              <w:rPr>
                <w:sz w:val="26"/>
                <w:szCs w:val="26"/>
                <w:rFonts w:ascii="Times New Roman" w:cs="Times New Roman" w:eastAsia="Times New Roman" w:hAnsi="Times New Roman"/>
              </w:rPr>
              <w:t xml:space="preserve">Mục IV: yêu cầu càng cụ thể bằng số thì Tòa càng dễ xác định giá ngạch và thụ lý.</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về lãi suất và án phí</w:t>
            </w:r>
          </w:p>
          <w:p>
            <w:pPr>
              <w:spacing w:before="0" w:after="70" w:line="280" w:lineRule="auto"/>
              <w:jc w:val="left"/>
            </w:pPr>
            <w:r>
              <w:rPr>
                <w:sz w:val="26"/>
                <w:szCs w:val="26"/>
                <w:rFonts w:ascii="Times New Roman" w:cs="Times New Roman" w:eastAsia="Times New Roman" w:hAnsi="Times New Roman"/>
              </w:rPr>
              <w:t xml:space="preserve">• Lãi suất vay thỏa thuận không được vượt 20%/năm của khoản vay, phần vượt không có hiệu lực (khoản 1 Điều 468 Bộ luật Dân sự 2015). Vay có lãi nhưng không ghi mức lãi thì áp dụng mức 10%/năm (khoản 2 Điều 468).</w:t>
            </w:r>
          </w:p>
          <w:p>
            <w:pPr>
              <w:spacing w:before="0" w:after="70" w:line="280" w:lineRule="auto"/>
              <w:jc w:val="left"/>
            </w:pPr>
            <w:r>
              <w:rPr>
                <w:sz w:val="26"/>
                <w:szCs w:val="26"/>
                <w:rFonts w:ascii="Times New Roman" w:cs="Times New Roman" w:eastAsia="Times New Roman" w:hAnsi="Times New Roman"/>
              </w:rPr>
              <w:t xml:space="preserve">• Nợ gốc quá hạn mà chưa trả: lãi tính theo khoản 5 Điều 466, thường bằng 150% lãi suất vay trong hạn nếu hai bên không có thỏa thuận khác. Hãy ghi cách tính vào bảng tính lãi nộp kèm.</w:t>
            </w:r>
          </w:p>
          <w:p>
            <w:pPr>
              <w:spacing w:before="0" w:after="70" w:line="280" w:lineRule="auto"/>
              <w:jc w:val="left"/>
            </w:pPr>
            <w:r>
              <w:rPr>
                <w:sz w:val="26"/>
                <w:szCs w:val="26"/>
                <w:rFonts w:ascii="Times New Roman" w:cs="Times New Roman" w:eastAsia="Times New Roman" w:hAnsi="Times New Roman"/>
              </w:rPr>
              <w:t xml:space="preserve">• Mẫu này dành cho khoản vay dân sự giữa cá nhân, tổ chức thông thường. Khoản vay với tổ chức tín dụng hoặc quan hệ thương mại có thể áp dụng quy định riêng.</w:t>
            </w:r>
          </w:p>
          <w:p>
            <w:pPr>
              <w:spacing w:before="0" w:after="70" w:line="280" w:lineRule="auto"/>
              <w:jc w:val="left"/>
            </w:pPr>
            <w:r>
              <w:rPr>
                <w:sz w:val="26"/>
                <w:szCs w:val="26"/>
                <w:rFonts w:ascii="Times New Roman" w:cs="Times New Roman" w:eastAsia="Times New Roman" w:hAnsi="Times New Roman"/>
              </w:rPr>
              <w:t xml:space="preserve">• Án phí có giá ngạch tính theo số tiền tranh chấp (Nghị quyết 326/2016/UBTVQH14). Tạm ứng bằng 50% án phí dự tính, nộp biên lai trong 7 ngày kể từ ngày nhận giấy báo.</w:t>
            </w:r>
          </w:p>
          <w:p>
            <w:pPr>
              <w:spacing w:before="0" w:after="70" w:line="280" w:lineRule="auto"/>
              <w:jc w:val="left"/>
            </w:pPr>
            <w:r>
              <w:rPr>
                <w:sz w:val="26"/>
                <w:szCs w:val="26"/>
                <w:rFonts w:ascii="Times New Roman" w:cs="Times New Roman" w:eastAsia="Times New Roman" w:hAnsi="Times New Roman"/>
              </w:rPr>
              <w:t xml:space="preserve">• Tranh chấp hợp đồng có thời hiệu khởi kiện 3 năm kể từ ngày biết quyền lợi bị xâm phạm (Điều 429 Bộ luật Dân sự 2015).</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bố cục Mẫu số 23-DS (Nghị quyết 01/2017/NQ-HĐTP của Hội đồng Thẩm phán TAND tối cao), cập nhật tên Tòa án nhân dân khu vực và đơn vị hành chính áp dụng từ 01/7/2025 (cập nhật 10/2026). Chỉ mang tính tham khảo, không thay thế tư vấn pháp lý cho từng vụ việc.</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đòi nợ, soạn đơn và đại diện tại Tòa?</w:t>
            </w:r>
          </w:p>
          <w:p>
            <w:pPr>
              <w:spacing w:before="0" w:after="70" w:line="280" w:lineRule="auto"/>
              <w:jc w:val="left"/>
            </w:pPr>
            <w:r>
              <w:rPr>
                <w:sz w:val="26"/>
                <w:szCs w:val="26"/>
                <w:rFonts w:ascii="Times New Roman" w:cs="Times New Roman" w:eastAsia="Times New Roman" w:hAnsi="Times New Roman"/>
              </w:rPr>
              <w:t xml:space="preserve">Luật sư Công ty Luật TNHH Dragon đánh giá hồ sơ, xác định đúng Tòa án có thẩm quyền, soạn đơn khởi kiện, tính án phí và đại diện làm việc với Tòa án.</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đơn khởi kiện đòi nợ hợp đồng vay tiền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đơn khởi kiện đòi nợ hợp đồng vay tiền 2026</dc:title>
  <dc:creator>Công ty Luật TNHH Dragon</dc:creator>
  <dc:description>Mẫu đơn khởi kiện cập nhật 2026 - Công ty Luật TNHH Dragon</dc:description>
  <cp:lastModifiedBy>Un-named</cp:lastModifiedBy>
  <cp:revision>1</cp:revision>
  <dcterms:created xsi:type="dcterms:W3CDTF">2026-10-27T06:14:25.063Z</dcterms:created>
  <dcterms:modified xsi:type="dcterms:W3CDTF">2026-10-27T06:14:25.063Z</dcterms:modified>
</cp:coreProperties>
</file>

<file path=docProps/custom.xml><?xml version="1.0" encoding="utf-8"?>
<Properties xmlns="http://schemas.openxmlformats.org/officeDocument/2006/custom-properties" xmlns:vt="http://schemas.openxmlformats.org/officeDocument/2006/docPropsVTypes"/>
</file>