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ĐƠN TỐ GIÁC TỘI PHẠM</w:t>
      </w:r>
    </w:p>
    <w:p>
      <w:pPr>
        <w:spacing w:before="0" w:after="160" w:line="300" w:lineRule="auto"/>
        <w:jc w:val="center"/>
      </w:pPr>
      <w:r>
        <w:rPr>
          <w:b/>
          <w:bCs/>
          <w:sz w:val="26"/>
          <w:szCs w:val="26"/>
          <w:rFonts w:ascii="Times New Roman" w:cs="Times New Roman" w:eastAsia="Times New Roman" w:hAnsi="Times New Roman"/>
        </w:rPr>
        <w:t xml:space="preserve">(Đề nghị tiếp nhận, kiểm tra, xác minh và xem xét khởi tố vụ án hình sự)</w:t>
      </w:r>
    </w:p>
    <w:p>
      <w:pPr>
        <w:tabs>
          <w:tab w:val="right" w:pos="9071" w:leader="dot"/>
        </w:tabs>
        <w:spacing w:before="0" w:after="1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(1)</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tố giác:</w:t>
      </w:r>
      <w:r>
        <w:rPr>
          <w:sz w:val="26"/>
          <w:szCs w:val="26"/>
          <w:rFonts w:ascii="Times New Roman" w:cs="Times New Roman" w:eastAsia="Times New Roman" w:hAnsi="Times New Roman"/>
        </w:rPr>
        <w:t xml:space="preserve"> (2)</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54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(3)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(cách thức liên hệ khác):</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bị tố giác (nếu biết):</w:t>
      </w:r>
      <w:r>
        <w:rPr>
          <w:sz w:val="26"/>
          <w:szCs w:val="26"/>
          <w:rFonts w:ascii="Times New Roman" w:cs="Times New Roman" w:eastAsia="Times New Roman" w:hAnsi="Times New Roman"/>
        </w:rPr>
        <w:t xml:space="preserve"> (4)</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 (nếu biết):</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Chức vụ, nơi công tác hoặc nơi cư trú (nếu biết):</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Tôi làm đơn này tố giác hành vi có dấu hiệu tội phạm theo Điều 144 Bộ luật Tố tụng hình sự 2015 với những nội dung sau:</w:t>
      </w:r>
    </w:p>
    <w:p>
      <w:pPr>
        <w:keepNext/>
        <w:spacing w:before="0" w:after="100" w:line="300" w:lineRule="auto"/>
        <w:jc w:val="left"/>
      </w:pPr>
      <w:r>
        <w:rPr>
          <w:b/>
          <w:bCs/>
          <w:sz w:val="26"/>
          <w:szCs w:val="26"/>
          <w:rFonts w:ascii="Times New Roman" w:cs="Times New Roman" w:eastAsia="Times New Roman" w:hAnsi="Times New Roman"/>
        </w:rPr>
        <w:t xml:space="preserve">I. Hành vi có dấu hiệu tội phạm</w:t>
      </w:r>
      <w:r>
        <w:rPr>
          <w:sz w:val="26"/>
          <w:szCs w:val="26"/>
          <w:rFonts w:ascii="Times New Roman" w:cs="Times New Roman" w:eastAsia="Times New Roman" w:hAnsi="Times New Roman"/>
        </w:rPr>
        <w:t xml:space="preserve"> (5)</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Thời gian, địa điểm xảy ra:</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Diễn biến hành vi (thủ đoạn, cách thức thực hiện):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Thiệt hại (tiền, tài sản, sức khỏe, danh dự...):</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 Dấu hiệu tội phạm theo nhận định của người tố giác</w:t>
      </w:r>
      <w:r>
        <w:rPr>
          <w:sz w:val="26"/>
          <w:szCs w:val="26"/>
          <w:rFonts w:ascii="Times New Roman" w:cs="Times New Roman" w:eastAsia="Times New Roman" w:hAnsi="Times New Roman"/>
        </w:rPr>
        <w:t xml:space="preserve"> (nếu biết) (6)</w:t>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III. Thông tin liên quan khác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Người biết sự việc, người làm chứng (họ tên, địa chỉ):</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 xml:space="preserve">2. Vụ việc đã trình báo ở cơ quan nào khác chưa (nếu có, ghi rõ):</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IV. Đề nghị</w:t>
      </w:r>
      <w:r>
        <w:rPr>
          <w:sz w:val="26"/>
          <w:szCs w:val="26"/>
          <w:rFonts w:ascii="Times New Roman" w:cs="Times New Roman" w:eastAsia="Times New Roman" w:hAnsi="Times New Roman"/>
        </w:rPr>
        <w:t xml:space="preserve"> (7)</w:t>
      </w:r>
    </w:p>
    <w:p>
      <w:pPr>
        <w:spacing w:before="0" w:after="100" w:line="300" w:lineRule="auto"/>
        <w:ind w:firstLine="567"/>
        <w:jc w:val="both"/>
      </w:pPr>
      <w:r>
        <w:rPr>
          <w:sz w:val="26"/>
          <w:szCs w:val="26"/>
          <w:rFonts w:ascii="Times New Roman" w:cs="Times New Roman" w:eastAsia="Times New Roman" w:hAnsi="Times New Roman"/>
        </w:rPr>
        <w:t xml:space="preserve">Kính đề nghị cơ quan có thẩm quyền tiếp nhận, kiểm tra, xác minh nguồn tin; xem xét khởi tố vụ án hình sự theo quy định của pháp luật; thông báo cho tôi kết quả giải quyết. Tôi sẵn sàng cung cấp thêm tài liệu và làm việc khi cơ quan yêu cầu.</w:t>
      </w:r>
    </w:p>
    <w:p>
      <w:pPr>
        <w:spacing w:before="0" w:after="120" w:line="300" w:lineRule="auto"/>
        <w:ind w:firstLine="567"/>
        <w:jc w:val="both"/>
      </w:pPr>
      <w:r>
        <w:rPr>
          <w:sz w:val="26"/>
          <w:szCs w:val="26"/>
          <w:rFonts w:ascii="Times New Roman" w:cs="Times New Roman" w:eastAsia="Times New Roman" w:hAnsi="Times New Roman"/>
        </w:rPr>
        <w:t xml:space="preserve">Tôi cam đoan nội dung tố giác là đúng sự thật và chịu trách nhiệm trước pháp luật về nội dung tố giác của mình.</w:t>
      </w:r>
    </w:p>
    <w:p>
      <w:pPr>
        <w:keepNext/>
        <w:spacing w:before="0" w:after="100" w:line="300" w:lineRule="auto"/>
        <w:jc w:val="left"/>
      </w:pPr>
      <w:r>
        <w:rPr>
          <w:b/>
          <w:bCs/>
          <w:sz w:val="26"/>
          <w:szCs w:val="26"/>
          <w:rFonts w:ascii="Times New Roman" w:cs="Times New Roman" w:eastAsia="Times New Roman" w:hAnsi="Times New Roman"/>
        </w:rPr>
        <w:t xml:space="preserve">Tài liệu, chứng cứ kèm theo đơn:</w:t>
      </w:r>
      <w:r>
        <w:rPr>
          <w:sz w:val="26"/>
          <w:szCs w:val="26"/>
          <w:rFonts w:ascii="Times New Roman" w:cs="Times New Roman" w:eastAsia="Times New Roman" w:hAnsi="Times New Roman"/>
        </w:rPr>
        <w:t xml:space="preserve"> (8)</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căn cước công dân hoặc giấy tờ định danh của người tố giác</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hợp đồng, biên nhận thể hiện quan hệ giữa các bên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Chứng từ chuyển tiền, sao kê, tin nhắn, ghi âm, hình ảnh thể hiện hành vi</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Văn bản giám định, biên bản làm việc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TỐ GIÁC</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Ghi cơ quan Công an, Cơ quan điều tra hoặc Viện kiểm sát có thẩm quyền tiếp nhận tố giác, tin báo về tội phạm. Thường là nơi xảy ra hành vi hoặc nơi người bị tố giác cư trú. Gửi nhầm nơi, cơ quan tiếp nhận sẽ chuyển đơn theo thẩm quyền, nhưng mất thêm thời gian.</w:t>
            </w:r>
          </w:p>
          <w:p>
            <w:pPr>
              <w:spacing w:before="0" w:after="70" w:line="280" w:lineRule="auto"/>
              <w:jc w:val="left"/>
            </w:pPr>
            <w:r>
              <w:rPr>
                <w:sz w:val="26"/>
                <w:szCs w:val="26"/>
                <w:rFonts w:ascii="Times New Roman" w:cs="Times New Roman" w:eastAsia="Times New Roman" w:hAnsi="Times New Roman"/>
              </w:rPr>
              <w:t xml:space="preserve">(2), (3) Người tố giác ghi họ tên, địa chỉ, số căn cước hoặc số định danh, số điện thoại để cơ quan liên hệ.</w:t>
            </w:r>
          </w:p>
          <w:p>
            <w:pPr>
              <w:spacing w:before="0" w:after="70" w:line="280" w:lineRule="auto"/>
              <w:jc w:val="left"/>
            </w:pPr>
            <w:r>
              <w:rPr>
                <w:sz w:val="26"/>
                <w:szCs w:val="26"/>
                <w:rFonts w:ascii="Times New Roman" w:cs="Times New Roman" w:eastAsia="Times New Roman" w:hAnsi="Times New Roman"/>
              </w:rPr>
              <w:t xml:space="preserve">(4) Ghi những gì bạn biết về người bị tố giác. Chưa xác định được người thực hiện thì ghi “chưa rõ danh tính” và mô tả đặc điểm nhận dạng, tài khoản, số điện thoại liên quan.</w:t>
            </w:r>
          </w:p>
          <w:p>
            <w:pPr>
              <w:spacing w:before="0" w:after="70" w:line="280" w:lineRule="auto"/>
              <w:jc w:val="left"/>
            </w:pPr>
            <w:r>
              <w:rPr>
                <w:sz w:val="26"/>
                <w:szCs w:val="26"/>
                <w:rFonts w:ascii="Times New Roman" w:cs="Times New Roman" w:eastAsia="Times New Roman" w:hAnsi="Times New Roman"/>
              </w:rPr>
              <w:t xml:space="preserve">(5) Viết theo thứ tự thời gian, câu ngắn. Nêu rõ thủ đoạn, số tiền, tài sản bị chiếm đoạt hoặc thiệt hại khác.</w:t>
            </w:r>
          </w:p>
          <w:p>
            <w:pPr>
              <w:spacing w:before="0" w:after="70" w:line="280" w:lineRule="auto"/>
              <w:jc w:val="left"/>
            </w:pPr>
            <w:r>
              <w:rPr>
                <w:sz w:val="26"/>
                <w:szCs w:val="26"/>
                <w:rFonts w:ascii="Times New Roman" w:cs="Times New Roman" w:eastAsia="Times New Roman" w:hAnsi="Times New Roman"/>
              </w:rPr>
              <w:t xml:space="preserve">(6) Có thể ghi tội danh bạn cho là phù hợp, ví dụ lừa đảo chiếm đoạt tài sản. Đây chỉ là nhận định. Cơ quan có thẩm quyền sẽ xác định tội danh.</w:t>
            </w:r>
          </w:p>
          <w:p>
            <w:pPr>
              <w:spacing w:before="0" w:after="70" w:line="280" w:lineRule="auto"/>
              <w:jc w:val="left"/>
            </w:pPr>
            <w:r>
              <w:rPr>
                <w:sz w:val="26"/>
                <w:szCs w:val="26"/>
                <w:rFonts w:ascii="Times New Roman" w:cs="Times New Roman" w:eastAsia="Times New Roman" w:hAnsi="Times New Roman"/>
              </w:rPr>
              <w:t xml:space="preserve">(7) Đề nghị tiếp nhận, xác minh và thông báo kết quả. Không nên viết lời lẽ cảm xúc hoặc kết luận người bị tố giác “chắc chắn phạm tội”.</w:t>
            </w:r>
          </w:p>
          <w:p>
            <w:pPr>
              <w:spacing w:before="0" w:after="70" w:line="280" w:lineRule="auto"/>
              <w:jc w:val="left"/>
            </w:pPr>
            <w:r>
              <w:rPr>
                <w:sz w:val="26"/>
                <w:szCs w:val="26"/>
                <w:rFonts w:ascii="Times New Roman" w:cs="Times New Roman" w:eastAsia="Times New Roman" w:hAnsi="Times New Roman"/>
              </w:rPr>
              <w:t xml:space="preserve">(8) Liệt kê từng tài liệu. Nộp bản sao, giữ bản gốc để cung cấp khi cơ quan yêu cầu.</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Tố giác về tội phạm là việc cá nhân phát hiện và báo hành vi có dấu hiệu tội phạm với cơ quan có thẩm quyền (Điều 144 Bộ luật Tố tụng hình sự 2015). Có thể tố giác bằng lời hoặc bằng văn bản. Nếu trình bày trực tiếp, cơ quan tiếp nhận lập biên bản tiếp nhận.</w:t>
            </w:r>
          </w:p>
          <w:p>
            <w:pPr>
              <w:spacing w:before="0" w:after="70" w:line="280" w:lineRule="auto"/>
              <w:jc w:val="left"/>
            </w:pPr>
            <w:r>
              <w:rPr>
                <w:sz w:val="26"/>
                <w:szCs w:val="26"/>
                <w:rFonts w:ascii="Times New Roman" w:cs="Times New Roman" w:eastAsia="Times New Roman" w:hAnsi="Times New Roman"/>
              </w:rPr>
              <w:t xml:space="preserve">• Trong 20 ngày kể từ khi nhận được tố giác, cơ quan có thẩm quyền phải kiểm tra, xác minh và ra một trong các quyết định theo Điều 147 Bộ luật Tố tụng hình sự. Một số trường hợp phức tạp có thể kéo dài theo quy định.</w:t>
            </w:r>
          </w:p>
          <w:p>
            <w:pPr>
              <w:spacing w:before="0" w:after="70" w:line="280" w:lineRule="auto"/>
              <w:jc w:val="left"/>
            </w:pPr>
            <w:r>
              <w:rPr>
                <w:sz w:val="26"/>
                <w:szCs w:val="26"/>
                <w:rFonts w:ascii="Times New Roman" w:cs="Times New Roman" w:eastAsia="Times New Roman" w:hAnsi="Times New Roman"/>
              </w:rPr>
              <w:t xml:space="preserve">• Tố giác tội phạm khác tố cáo vi phạm hành chính, kỷ luật, công vụ. Nếu hành vi chưa có dấu hiệu tội phạm, hãy dùng đơn tố cáo (file Word thứ nhất của Dragon).</w:t>
            </w:r>
          </w:p>
          <w:p>
            <w:pPr>
              <w:spacing w:before="0" w:after="70" w:line="280" w:lineRule="auto"/>
              <w:jc w:val="left"/>
            </w:pPr>
            <w:r>
              <w:rPr>
                <w:sz w:val="26"/>
                <w:szCs w:val="26"/>
                <w:rFonts w:ascii="Times New Roman" w:cs="Times New Roman" w:eastAsia="Times New Roman" w:hAnsi="Times New Roman"/>
              </w:rPr>
              <w:t xml:space="preserve">• Không bịa đặt, không cung cấp thông tin sai sự thật. Người bịa đặt người khác phạm tội rồi tố cáo họ trước cơ quan có thẩm quyền có thể bị xử lý hình sự về tội vu khống (Điều 156 Bộ luật Hình sự).</w:t>
            </w:r>
          </w:p>
          <w:p>
            <w:pPr>
              <w:spacing w:before="0" w:after="70" w:line="280" w:lineRule="auto"/>
              <w:jc w:val="left"/>
            </w:pPr>
            <w:r>
              <w:rPr>
                <w:sz w:val="26"/>
                <w:szCs w:val="26"/>
                <w:rFonts w:ascii="Times New Roman" w:cs="Times New Roman" w:eastAsia="Times New Roman" w:hAnsi="Times New Roman"/>
              </w:rPr>
              <w:t xml:space="preserve">• Người tố giác, người thân được bảo vệ khi bị đe dọa, trả thù theo quy định của pháp luật. Hãy báo ngay cho cơ quan đang giải quyết khi có dấu hiệu bị xâm hại.</w:t>
            </w:r>
          </w:p>
          <w:p>
            <w:pPr>
              <w:spacing w:before="0" w:after="70" w:line="280" w:lineRule="auto"/>
              <w:jc w:val="left"/>
            </w:pPr>
            <w:r>
              <w:rPr>
                <w:sz w:val="26"/>
                <w:szCs w:val="26"/>
                <w:rFonts w:ascii="Times New Roman" w:cs="Times New Roman" w:eastAsia="Times New Roman" w:hAnsi="Times New Roman"/>
              </w:rPr>
              <w:t xml:space="preserve">• Đây là mẫu tham khảo do Công ty Luật TNHH Dragon biên soạn theo nội dung quy định tại Luật Tố cáo, cập nhật 10/2026. Pháp luật không có biểu mẫu đơn bắt buộc do Nhà nước ban hành. Văn bản pháp luật có thể thay đổi, hãy kiểm tra lại trước khi nộp. Mẫu không thay thế tư vấn pháp lý cho từng vụ việc cụ thể.</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đồng hành khi tố giác hoặc bị tố giác?</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vụ việc, xác định đúng cơ quan có thẩm quyền, soạn đơn, sắp xếp chứng cứ và đồng hành làm việc với cơ quan tiếp nhận.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tố giác tội phạm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tố giác tội phạm 2026</dc:title>
  <dc:creator>Công ty Luật TNHH Dragon</dc:creator>
  <dc:description>Mẫu đơn tố cáo cập nhật 2026 - Công ty Luật TNHH Dragon</dc:description>
  <cp:lastModifiedBy>Un-named</cp:lastModifiedBy>
  <cp:revision>1</cp:revision>
  <dcterms:created xsi:type="dcterms:W3CDTF">2026-10-27T06:25:08.856Z</dcterms:created>
  <dcterms:modified xsi:type="dcterms:W3CDTF">2026-10-27T06:25:08.856Z</dcterms:modified>
</cp:coreProperties>
</file>

<file path=docProps/custom.xml><?xml version="1.0" encoding="utf-8"?>
<Properties xmlns="http://schemas.openxmlformats.org/officeDocument/2006/custom-properties" xmlns:vt="http://schemas.openxmlformats.org/officeDocument/2006/docPropsVTypes"/>
</file>